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AED" w:rsidRDefault="006D5AED" w:rsidP="00E97E8F">
      <w:pPr>
        <w:rPr>
          <w:b/>
          <w:caps/>
          <w:color w:val="005385"/>
          <w:sz w:val="56"/>
        </w:rPr>
      </w:pPr>
    </w:p>
    <w:p w:rsidR="0064241F" w:rsidRPr="000C353F" w:rsidRDefault="0064241F" w:rsidP="006D5AED">
      <w:pPr>
        <w:jc w:val="center"/>
        <w:rPr>
          <w:b/>
          <w:caps/>
          <w:sz w:val="56"/>
        </w:rPr>
      </w:pPr>
    </w:p>
    <w:p w:rsidR="005B4E1C" w:rsidRPr="000C353F" w:rsidRDefault="00B26770" w:rsidP="005B4E1C">
      <w:pPr>
        <w:jc w:val="center"/>
      </w:pPr>
      <w:r>
        <w:rPr>
          <w:b/>
          <w:caps/>
          <w:sz w:val="56"/>
        </w:rPr>
        <w:t>technická</w:t>
      </w:r>
      <w:r w:rsidR="00D215AE">
        <w:rPr>
          <w:b/>
          <w:caps/>
          <w:sz w:val="56"/>
        </w:rPr>
        <w:t xml:space="preserve"> zpráva</w:t>
      </w:r>
    </w:p>
    <w:p w:rsidR="0019711E" w:rsidRPr="000C353F" w:rsidRDefault="0019711E" w:rsidP="005B4E1C">
      <w:pPr>
        <w:spacing w:before="120" w:line="240" w:lineRule="atLeast"/>
        <w:jc w:val="center"/>
        <w:rPr>
          <w:b/>
          <w:caps/>
          <w:sz w:val="44"/>
          <w:szCs w:val="44"/>
        </w:rPr>
      </w:pPr>
    </w:p>
    <w:tbl>
      <w:tblPr>
        <w:tblpPr w:leftFromText="141" w:rightFromText="141" w:vertAnchor="text" w:horzAnchor="margin" w:tblpXSpec="center" w:tblpY="5037"/>
        <w:tblOverlap w:val="never"/>
        <w:tblW w:w="1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3"/>
        <w:gridCol w:w="643"/>
        <w:gridCol w:w="8"/>
        <w:gridCol w:w="2032"/>
        <w:gridCol w:w="1929"/>
        <w:gridCol w:w="1985"/>
        <w:gridCol w:w="1559"/>
        <w:gridCol w:w="1098"/>
        <w:gridCol w:w="1312"/>
      </w:tblGrid>
      <w:tr w:rsidR="00942E9C" w:rsidRPr="000C353F" w:rsidTr="00942E9C">
        <w:trPr>
          <w:trHeight w:val="345"/>
        </w:trPr>
        <w:tc>
          <w:tcPr>
            <w:tcW w:w="1346" w:type="dxa"/>
            <w:gridSpan w:val="2"/>
            <w:tcBorders>
              <w:top w:val="single" w:sz="18" w:space="0" w:color="auto"/>
              <w:left w:val="single" w:sz="18" w:space="0" w:color="000000"/>
            </w:tcBorders>
            <w:shd w:val="clear" w:color="auto" w:fill="auto"/>
            <w:noWrap/>
            <w:vAlign w:val="center"/>
          </w:tcPr>
          <w:p w:rsidR="00942E9C" w:rsidRPr="000C353F" w:rsidRDefault="00942E9C" w:rsidP="00942E9C">
            <w:pPr>
              <w:suppressAutoHyphens w:val="0"/>
              <w:overflowPunct/>
              <w:autoSpaceDE/>
              <w:autoSpaceDN/>
              <w:adjustRightInd/>
              <w:jc w:val="center"/>
              <w:textAlignment w:val="auto"/>
              <w:rPr>
                <w:rFonts w:cs="Arial"/>
                <w:sz w:val="16"/>
                <w:szCs w:val="16"/>
              </w:rPr>
            </w:pPr>
            <w:r w:rsidRPr="000C353F">
              <w:rPr>
                <w:rFonts w:cs="Arial"/>
                <w:sz w:val="16"/>
                <w:szCs w:val="16"/>
              </w:rPr>
              <w:t>2.</w:t>
            </w:r>
          </w:p>
        </w:tc>
        <w:tc>
          <w:tcPr>
            <w:tcW w:w="5954" w:type="dxa"/>
            <w:gridSpan w:val="4"/>
            <w:tcBorders>
              <w:top w:val="single" w:sz="18" w:space="0" w:color="auto"/>
            </w:tcBorders>
            <w:shd w:val="clear" w:color="auto" w:fill="auto"/>
            <w:textDirection w:val="btLr"/>
            <w:vAlign w:val="center"/>
          </w:tcPr>
          <w:p w:rsidR="00942E9C" w:rsidRPr="000C353F" w:rsidRDefault="00942E9C" w:rsidP="00942E9C">
            <w:pPr>
              <w:suppressAutoHyphens w:val="0"/>
              <w:overflowPunct/>
              <w:autoSpaceDE/>
              <w:autoSpaceDN/>
              <w:adjustRightInd/>
              <w:jc w:val="left"/>
              <w:textAlignment w:val="auto"/>
              <w:rPr>
                <w:rFonts w:cs="Arial"/>
                <w:szCs w:val="22"/>
              </w:rPr>
            </w:pPr>
          </w:p>
        </w:tc>
        <w:tc>
          <w:tcPr>
            <w:tcW w:w="1559" w:type="dxa"/>
            <w:tcBorders>
              <w:top w:val="single" w:sz="18" w:space="0" w:color="auto"/>
            </w:tcBorders>
            <w:shd w:val="clear" w:color="auto" w:fill="auto"/>
            <w:textDirection w:val="btLr"/>
            <w:vAlign w:val="center"/>
          </w:tcPr>
          <w:p w:rsidR="00942E9C" w:rsidRPr="000C353F" w:rsidRDefault="00942E9C" w:rsidP="00942E9C">
            <w:pPr>
              <w:suppressAutoHyphens w:val="0"/>
              <w:overflowPunct/>
              <w:autoSpaceDE/>
              <w:autoSpaceDN/>
              <w:adjustRightInd/>
              <w:jc w:val="center"/>
              <w:textAlignment w:val="auto"/>
              <w:rPr>
                <w:rFonts w:cs="Arial"/>
                <w:szCs w:val="22"/>
              </w:rPr>
            </w:pPr>
          </w:p>
        </w:tc>
        <w:tc>
          <w:tcPr>
            <w:tcW w:w="2410" w:type="dxa"/>
            <w:gridSpan w:val="2"/>
            <w:tcBorders>
              <w:top w:val="single" w:sz="18" w:space="0" w:color="auto"/>
              <w:right w:val="single" w:sz="18" w:space="0" w:color="000000"/>
            </w:tcBorders>
            <w:shd w:val="clear" w:color="auto" w:fill="auto"/>
            <w:textDirection w:val="btLr"/>
            <w:vAlign w:val="center"/>
          </w:tcPr>
          <w:p w:rsidR="00942E9C" w:rsidRPr="000C353F" w:rsidRDefault="00942E9C" w:rsidP="00942E9C">
            <w:pPr>
              <w:suppressAutoHyphens w:val="0"/>
              <w:overflowPunct/>
              <w:autoSpaceDE/>
              <w:autoSpaceDN/>
              <w:adjustRightInd/>
              <w:jc w:val="left"/>
              <w:textAlignment w:val="auto"/>
              <w:rPr>
                <w:rFonts w:cs="Arial"/>
                <w:szCs w:val="22"/>
              </w:rPr>
            </w:pPr>
          </w:p>
        </w:tc>
      </w:tr>
      <w:tr w:rsidR="00942E9C" w:rsidRPr="000C353F" w:rsidTr="00942E9C">
        <w:trPr>
          <w:trHeight w:val="345"/>
        </w:trPr>
        <w:tc>
          <w:tcPr>
            <w:tcW w:w="1346" w:type="dxa"/>
            <w:gridSpan w:val="2"/>
            <w:tcBorders>
              <w:left w:val="single" w:sz="18" w:space="0" w:color="000000"/>
            </w:tcBorders>
            <w:shd w:val="clear" w:color="auto" w:fill="auto"/>
            <w:noWrap/>
            <w:vAlign w:val="center"/>
          </w:tcPr>
          <w:p w:rsidR="00942E9C" w:rsidRPr="000C353F" w:rsidRDefault="00942E9C" w:rsidP="00942E9C">
            <w:pPr>
              <w:suppressAutoHyphens w:val="0"/>
              <w:overflowPunct/>
              <w:autoSpaceDE/>
              <w:autoSpaceDN/>
              <w:adjustRightInd/>
              <w:jc w:val="center"/>
              <w:textAlignment w:val="auto"/>
              <w:rPr>
                <w:rFonts w:cs="Arial"/>
                <w:sz w:val="16"/>
                <w:szCs w:val="16"/>
              </w:rPr>
            </w:pPr>
            <w:r w:rsidRPr="000C353F">
              <w:rPr>
                <w:rFonts w:cs="Arial"/>
                <w:sz w:val="16"/>
                <w:szCs w:val="16"/>
              </w:rPr>
              <w:t>1.</w:t>
            </w:r>
          </w:p>
        </w:tc>
        <w:tc>
          <w:tcPr>
            <w:tcW w:w="5954" w:type="dxa"/>
            <w:gridSpan w:val="4"/>
            <w:shd w:val="clear" w:color="auto" w:fill="auto"/>
            <w:textDirection w:val="btLr"/>
            <w:vAlign w:val="center"/>
          </w:tcPr>
          <w:p w:rsidR="00942E9C" w:rsidRPr="000C353F" w:rsidRDefault="00942E9C" w:rsidP="00942E9C">
            <w:pPr>
              <w:suppressAutoHyphens w:val="0"/>
              <w:overflowPunct/>
              <w:autoSpaceDE/>
              <w:autoSpaceDN/>
              <w:adjustRightInd/>
              <w:jc w:val="left"/>
              <w:textAlignment w:val="auto"/>
              <w:rPr>
                <w:rFonts w:cs="Arial"/>
                <w:szCs w:val="22"/>
              </w:rPr>
            </w:pPr>
          </w:p>
        </w:tc>
        <w:tc>
          <w:tcPr>
            <w:tcW w:w="1559" w:type="dxa"/>
            <w:shd w:val="clear" w:color="auto" w:fill="auto"/>
            <w:textDirection w:val="btLr"/>
            <w:vAlign w:val="center"/>
          </w:tcPr>
          <w:p w:rsidR="00942E9C" w:rsidRPr="000C353F" w:rsidRDefault="00942E9C" w:rsidP="00942E9C">
            <w:pPr>
              <w:suppressAutoHyphens w:val="0"/>
              <w:overflowPunct/>
              <w:autoSpaceDE/>
              <w:autoSpaceDN/>
              <w:adjustRightInd/>
              <w:jc w:val="center"/>
              <w:textAlignment w:val="auto"/>
              <w:rPr>
                <w:rFonts w:cs="Arial"/>
                <w:szCs w:val="22"/>
              </w:rPr>
            </w:pPr>
          </w:p>
        </w:tc>
        <w:tc>
          <w:tcPr>
            <w:tcW w:w="2410" w:type="dxa"/>
            <w:gridSpan w:val="2"/>
            <w:tcBorders>
              <w:right w:val="single" w:sz="18" w:space="0" w:color="000000"/>
            </w:tcBorders>
            <w:shd w:val="clear" w:color="auto" w:fill="auto"/>
            <w:textDirection w:val="btLr"/>
            <w:vAlign w:val="center"/>
          </w:tcPr>
          <w:p w:rsidR="00942E9C" w:rsidRPr="000C353F" w:rsidRDefault="00942E9C" w:rsidP="00942E9C">
            <w:pPr>
              <w:suppressAutoHyphens w:val="0"/>
              <w:overflowPunct/>
              <w:autoSpaceDE/>
              <w:autoSpaceDN/>
              <w:adjustRightInd/>
              <w:jc w:val="left"/>
              <w:textAlignment w:val="auto"/>
              <w:rPr>
                <w:rFonts w:cs="Arial"/>
                <w:szCs w:val="22"/>
              </w:rPr>
            </w:pPr>
            <w:r w:rsidRPr="000C353F">
              <w:rPr>
                <w:rFonts w:cs="Arial"/>
                <w:szCs w:val="22"/>
              </w:rPr>
              <w:t> </w:t>
            </w:r>
          </w:p>
          <w:p w:rsidR="00942E9C" w:rsidRPr="000C353F" w:rsidRDefault="00942E9C" w:rsidP="00942E9C">
            <w:pPr>
              <w:suppressAutoHyphens w:val="0"/>
              <w:overflowPunct/>
              <w:autoSpaceDE/>
              <w:autoSpaceDN/>
              <w:adjustRightInd/>
              <w:jc w:val="left"/>
              <w:textAlignment w:val="auto"/>
              <w:rPr>
                <w:rFonts w:cs="Arial"/>
                <w:szCs w:val="22"/>
              </w:rPr>
            </w:pPr>
            <w:r w:rsidRPr="000C353F">
              <w:rPr>
                <w:rFonts w:cs="Arial"/>
                <w:szCs w:val="22"/>
              </w:rPr>
              <w:t> </w:t>
            </w:r>
          </w:p>
          <w:p w:rsidR="00942E9C" w:rsidRPr="000C353F" w:rsidRDefault="00942E9C" w:rsidP="00942E9C">
            <w:pPr>
              <w:jc w:val="center"/>
              <w:rPr>
                <w:rFonts w:cs="Arial"/>
                <w:szCs w:val="22"/>
              </w:rPr>
            </w:pPr>
            <w:r w:rsidRPr="000C353F">
              <w:rPr>
                <w:rFonts w:cs="Arial"/>
                <w:szCs w:val="22"/>
              </w:rPr>
              <w:t> </w:t>
            </w:r>
          </w:p>
        </w:tc>
      </w:tr>
      <w:tr w:rsidR="00942E9C" w:rsidRPr="000C353F" w:rsidTr="00942E9C">
        <w:trPr>
          <w:trHeight w:val="345"/>
        </w:trPr>
        <w:tc>
          <w:tcPr>
            <w:tcW w:w="1346" w:type="dxa"/>
            <w:gridSpan w:val="2"/>
            <w:tcBorders>
              <w:left w:val="single" w:sz="18" w:space="0" w:color="000000"/>
              <w:bottom w:val="single" w:sz="18" w:space="0" w:color="000000"/>
            </w:tcBorders>
            <w:shd w:val="clear" w:color="auto" w:fill="auto"/>
            <w:noWrap/>
            <w:vAlign w:val="center"/>
          </w:tcPr>
          <w:p w:rsidR="00942E9C" w:rsidRPr="000C353F" w:rsidRDefault="00942E9C" w:rsidP="00942E9C">
            <w:pPr>
              <w:suppressAutoHyphens w:val="0"/>
              <w:overflowPunct/>
              <w:autoSpaceDE/>
              <w:autoSpaceDN/>
              <w:adjustRightInd/>
              <w:jc w:val="center"/>
              <w:textAlignment w:val="auto"/>
              <w:rPr>
                <w:rFonts w:cs="Arial"/>
                <w:b/>
                <w:sz w:val="16"/>
                <w:szCs w:val="16"/>
              </w:rPr>
            </w:pPr>
            <w:r w:rsidRPr="000C353F">
              <w:rPr>
                <w:rFonts w:cs="Arial"/>
                <w:b/>
                <w:sz w:val="16"/>
                <w:szCs w:val="16"/>
              </w:rPr>
              <w:t>Změna</w:t>
            </w:r>
          </w:p>
        </w:tc>
        <w:tc>
          <w:tcPr>
            <w:tcW w:w="5954" w:type="dxa"/>
            <w:gridSpan w:val="4"/>
            <w:tcBorders>
              <w:bottom w:val="single" w:sz="18" w:space="0" w:color="000000"/>
            </w:tcBorders>
            <w:shd w:val="clear" w:color="auto" w:fill="auto"/>
            <w:vAlign w:val="center"/>
          </w:tcPr>
          <w:p w:rsidR="00942E9C" w:rsidRPr="000C353F" w:rsidRDefault="00942E9C" w:rsidP="00942E9C">
            <w:pPr>
              <w:suppressAutoHyphens w:val="0"/>
              <w:overflowPunct/>
              <w:autoSpaceDE/>
              <w:autoSpaceDN/>
              <w:adjustRightInd/>
              <w:jc w:val="center"/>
              <w:textAlignment w:val="auto"/>
              <w:rPr>
                <w:rFonts w:cs="Arial"/>
                <w:b/>
                <w:sz w:val="16"/>
                <w:szCs w:val="16"/>
              </w:rPr>
            </w:pPr>
            <w:r w:rsidRPr="000C353F">
              <w:rPr>
                <w:rFonts w:cs="Arial"/>
                <w:b/>
                <w:sz w:val="16"/>
                <w:szCs w:val="16"/>
              </w:rPr>
              <w:t>Popis</w:t>
            </w:r>
          </w:p>
        </w:tc>
        <w:tc>
          <w:tcPr>
            <w:tcW w:w="1559" w:type="dxa"/>
            <w:tcBorders>
              <w:bottom w:val="single" w:sz="18" w:space="0" w:color="000000"/>
            </w:tcBorders>
            <w:shd w:val="clear" w:color="auto" w:fill="auto"/>
            <w:vAlign w:val="center"/>
          </w:tcPr>
          <w:p w:rsidR="00942E9C" w:rsidRPr="000C353F" w:rsidRDefault="00942E9C" w:rsidP="00942E9C">
            <w:pPr>
              <w:suppressAutoHyphens w:val="0"/>
              <w:overflowPunct/>
              <w:autoSpaceDE/>
              <w:autoSpaceDN/>
              <w:adjustRightInd/>
              <w:jc w:val="center"/>
              <w:textAlignment w:val="auto"/>
              <w:rPr>
                <w:rFonts w:cs="Arial"/>
                <w:b/>
                <w:sz w:val="16"/>
                <w:szCs w:val="16"/>
              </w:rPr>
            </w:pPr>
            <w:r w:rsidRPr="000C353F">
              <w:rPr>
                <w:rFonts w:cs="Arial"/>
                <w:b/>
                <w:sz w:val="16"/>
                <w:szCs w:val="16"/>
              </w:rPr>
              <w:t>Datum</w:t>
            </w:r>
          </w:p>
        </w:tc>
        <w:tc>
          <w:tcPr>
            <w:tcW w:w="2410" w:type="dxa"/>
            <w:gridSpan w:val="2"/>
            <w:tcBorders>
              <w:bottom w:val="single" w:sz="18" w:space="0" w:color="000000"/>
              <w:right w:val="single" w:sz="18" w:space="0" w:color="000000"/>
            </w:tcBorders>
            <w:shd w:val="clear" w:color="auto" w:fill="auto"/>
            <w:vAlign w:val="center"/>
          </w:tcPr>
          <w:p w:rsidR="00942E9C" w:rsidRPr="000C353F" w:rsidRDefault="00942E9C" w:rsidP="00942E9C">
            <w:pPr>
              <w:suppressAutoHyphens w:val="0"/>
              <w:overflowPunct/>
              <w:autoSpaceDE/>
              <w:autoSpaceDN/>
              <w:adjustRightInd/>
              <w:jc w:val="center"/>
              <w:textAlignment w:val="auto"/>
              <w:rPr>
                <w:rFonts w:cs="Arial"/>
                <w:b/>
                <w:sz w:val="16"/>
                <w:szCs w:val="16"/>
              </w:rPr>
            </w:pPr>
            <w:r w:rsidRPr="000C353F">
              <w:rPr>
                <w:rFonts w:cs="Arial"/>
                <w:b/>
                <w:sz w:val="16"/>
                <w:szCs w:val="16"/>
              </w:rPr>
              <w:t>Schválil</w:t>
            </w:r>
          </w:p>
        </w:tc>
      </w:tr>
      <w:tr w:rsidR="00942E9C" w:rsidRPr="000C353F" w:rsidTr="00942E9C">
        <w:trPr>
          <w:trHeight w:val="345"/>
        </w:trPr>
        <w:tc>
          <w:tcPr>
            <w:tcW w:w="7300" w:type="dxa"/>
            <w:gridSpan w:val="6"/>
            <w:tcBorders>
              <w:top w:val="nil"/>
              <w:left w:val="single" w:sz="18" w:space="0" w:color="000000"/>
              <w:bottom w:val="nil"/>
              <w:right w:val="single" w:sz="4" w:space="0" w:color="000000"/>
            </w:tcBorders>
            <w:shd w:val="clear" w:color="auto" w:fill="auto"/>
            <w:noWrap/>
            <w:vAlign w:val="center"/>
          </w:tcPr>
          <w:p w:rsidR="00942E9C" w:rsidRPr="000C353F" w:rsidRDefault="00942E9C" w:rsidP="00942E9C">
            <w:pPr>
              <w:suppressAutoHyphens w:val="0"/>
              <w:overflowPunct/>
              <w:autoSpaceDE/>
              <w:autoSpaceDN/>
              <w:adjustRightInd/>
              <w:jc w:val="left"/>
              <w:textAlignment w:val="auto"/>
              <w:rPr>
                <w:rFonts w:cs="Arial"/>
                <w:b/>
                <w:sz w:val="16"/>
                <w:szCs w:val="16"/>
              </w:rPr>
            </w:pPr>
            <w:r w:rsidRPr="000C353F">
              <w:rPr>
                <w:rFonts w:cs="Arial"/>
                <w:b/>
                <w:sz w:val="16"/>
                <w:szCs w:val="16"/>
              </w:rPr>
              <w:t>Tuto část dokumentace pro KUNST spol. s r.o. zpracoval:</w:t>
            </w:r>
          </w:p>
        </w:tc>
        <w:tc>
          <w:tcPr>
            <w:tcW w:w="1559" w:type="dxa"/>
            <w:tcBorders>
              <w:top w:val="single" w:sz="18" w:space="0" w:color="000000"/>
              <w:left w:val="single" w:sz="4" w:space="0" w:color="000000"/>
            </w:tcBorders>
            <w:shd w:val="clear" w:color="auto" w:fill="auto"/>
            <w:vAlign w:val="center"/>
          </w:tcPr>
          <w:p w:rsidR="00942E9C" w:rsidRPr="000C353F" w:rsidRDefault="00942E9C" w:rsidP="00942E9C">
            <w:pPr>
              <w:suppressAutoHyphens w:val="0"/>
              <w:overflowPunct/>
              <w:autoSpaceDE/>
              <w:autoSpaceDN/>
              <w:adjustRightInd/>
              <w:jc w:val="left"/>
              <w:textAlignment w:val="auto"/>
              <w:rPr>
                <w:rFonts w:cs="Arial"/>
                <w:b/>
                <w:sz w:val="16"/>
                <w:szCs w:val="16"/>
              </w:rPr>
            </w:pPr>
            <w:r w:rsidRPr="000C353F">
              <w:rPr>
                <w:rFonts w:cs="Arial"/>
                <w:b/>
                <w:sz w:val="16"/>
                <w:szCs w:val="16"/>
              </w:rPr>
              <w:t>Řešitel</w:t>
            </w:r>
          </w:p>
        </w:tc>
        <w:tc>
          <w:tcPr>
            <w:tcW w:w="2410" w:type="dxa"/>
            <w:gridSpan w:val="2"/>
            <w:tcBorders>
              <w:top w:val="single" w:sz="18" w:space="0" w:color="000000"/>
              <w:right w:val="single" w:sz="18" w:space="0" w:color="000000"/>
            </w:tcBorders>
            <w:shd w:val="clear" w:color="auto" w:fill="auto"/>
            <w:vAlign w:val="center"/>
          </w:tcPr>
          <w:p w:rsidR="00942E9C" w:rsidRPr="000C353F" w:rsidRDefault="00942E9C" w:rsidP="00942E9C">
            <w:pPr>
              <w:suppressAutoHyphens w:val="0"/>
              <w:overflowPunct/>
              <w:autoSpaceDE/>
              <w:autoSpaceDN/>
              <w:adjustRightInd/>
              <w:jc w:val="center"/>
              <w:textAlignment w:val="auto"/>
              <w:rPr>
                <w:rFonts w:cs="Arial"/>
                <w:b/>
                <w:sz w:val="16"/>
                <w:szCs w:val="16"/>
              </w:rPr>
            </w:pPr>
          </w:p>
        </w:tc>
      </w:tr>
      <w:tr w:rsidR="00942E9C" w:rsidRPr="000C353F" w:rsidTr="00942E9C">
        <w:trPr>
          <w:trHeight w:val="345"/>
        </w:trPr>
        <w:tc>
          <w:tcPr>
            <w:tcW w:w="7300" w:type="dxa"/>
            <w:gridSpan w:val="6"/>
            <w:tcBorders>
              <w:top w:val="nil"/>
              <w:left w:val="single" w:sz="18" w:space="0" w:color="000000"/>
            </w:tcBorders>
            <w:shd w:val="clear" w:color="auto" w:fill="auto"/>
            <w:noWrap/>
            <w:vAlign w:val="center"/>
          </w:tcPr>
          <w:p w:rsidR="00942E9C" w:rsidRPr="000C353F" w:rsidRDefault="00942E9C" w:rsidP="00942E9C">
            <w:pPr>
              <w:suppressAutoHyphens w:val="0"/>
              <w:overflowPunct/>
              <w:autoSpaceDE/>
              <w:autoSpaceDN/>
              <w:adjustRightInd/>
              <w:jc w:val="center"/>
              <w:textAlignment w:val="auto"/>
              <w:rPr>
                <w:rFonts w:cs="Arial"/>
                <w:b/>
                <w:sz w:val="16"/>
                <w:szCs w:val="16"/>
              </w:rPr>
            </w:pPr>
          </w:p>
        </w:tc>
        <w:tc>
          <w:tcPr>
            <w:tcW w:w="1559" w:type="dxa"/>
            <w:tcBorders>
              <w:bottom w:val="single" w:sz="18" w:space="0" w:color="000000"/>
            </w:tcBorders>
            <w:shd w:val="clear" w:color="auto" w:fill="auto"/>
            <w:vAlign w:val="center"/>
          </w:tcPr>
          <w:p w:rsidR="00942E9C" w:rsidRPr="000C353F" w:rsidRDefault="00942E9C" w:rsidP="00942E9C">
            <w:pPr>
              <w:suppressAutoHyphens w:val="0"/>
              <w:overflowPunct/>
              <w:autoSpaceDE/>
              <w:autoSpaceDN/>
              <w:adjustRightInd/>
              <w:jc w:val="left"/>
              <w:textAlignment w:val="auto"/>
              <w:rPr>
                <w:rFonts w:cs="Arial"/>
                <w:b/>
                <w:sz w:val="16"/>
                <w:szCs w:val="16"/>
              </w:rPr>
            </w:pPr>
            <w:r w:rsidRPr="000C353F">
              <w:rPr>
                <w:rFonts w:cs="Arial"/>
                <w:b/>
                <w:sz w:val="16"/>
                <w:szCs w:val="16"/>
              </w:rPr>
              <w:t>Odp. zástupce</w:t>
            </w:r>
          </w:p>
        </w:tc>
        <w:tc>
          <w:tcPr>
            <w:tcW w:w="2410" w:type="dxa"/>
            <w:gridSpan w:val="2"/>
            <w:tcBorders>
              <w:bottom w:val="single" w:sz="18" w:space="0" w:color="000000"/>
              <w:right w:val="single" w:sz="18" w:space="0" w:color="000000"/>
            </w:tcBorders>
            <w:shd w:val="clear" w:color="auto" w:fill="auto"/>
            <w:vAlign w:val="center"/>
          </w:tcPr>
          <w:p w:rsidR="00942E9C" w:rsidRPr="000C353F" w:rsidRDefault="00942E9C" w:rsidP="00942E9C">
            <w:pPr>
              <w:suppressAutoHyphens w:val="0"/>
              <w:overflowPunct/>
              <w:autoSpaceDE/>
              <w:autoSpaceDN/>
              <w:adjustRightInd/>
              <w:jc w:val="center"/>
              <w:textAlignment w:val="auto"/>
              <w:rPr>
                <w:rFonts w:cs="Arial"/>
                <w:b/>
                <w:sz w:val="16"/>
                <w:szCs w:val="16"/>
              </w:rPr>
            </w:pPr>
          </w:p>
        </w:tc>
      </w:tr>
      <w:tr w:rsidR="00942E9C" w:rsidRPr="000C353F" w:rsidTr="00942E9C">
        <w:trPr>
          <w:trHeight w:val="422"/>
        </w:trPr>
        <w:tc>
          <w:tcPr>
            <w:tcW w:w="1354" w:type="dxa"/>
            <w:gridSpan w:val="3"/>
            <w:tcBorders>
              <w:top w:val="single" w:sz="18" w:space="0" w:color="000000"/>
              <w:left w:val="single" w:sz="18" w:space="0" w:color="000000"/>
            </w:tcBorders>
            <w:shd w:val="clear" w:color="auto" w:fill="auto"/>
            <w:noWrap/>
            <w:vAlign w:val="center"/>
            <w:hideMark/>
          </w:tcPr>
          <w:p w:rsidR="00942E9C" w:rsidRPr="00840B9B" w:rsidRDefault="00942E9C" w:rsidP="00942E9C">
            <w:pPr>
              <w:suppressAutoHyphens w:val="0"/>
              <w:overflowPunct/>
              <w:autoSpaceDE/>
              <w:autoSpaceDN/>
              <w:adjustRightInd/>
              <w:jc w:val="left"/>
              <w:textAlignment w:val="auto"/>
              <w:rPr>
                <w:rFonts w:cs="Arial"/>
                <w:sz w:val="18"/>
                <w:szCs w:val="18"/>
              </w:rPr>
            </w:pPr>
            <w:r w:rsidRPr="00840B9B">
              <w:rPr>
                <w:rFonts w:cs="Arial"/>
                <w:sz w:val="18"/>
                <w:szCs w:val="18"/>
              </w:rPr>
              <w:t>Vypracoval</w:t>
            </w:r>
          </w:p>
        </w:tc>
        <w:tc>
          <w:tcPr>
            <w:tcW w:w="2032" w:type="dxa"/>
            <w:tcBorders>
              <w:top w:val="single" w:sz="18" w:space="0" w:color="000000"/>
            </w:tcBorders>
            <w:shd w:val="clear" w:color="auto" w:fill="auto"/>
            <w:noWrap/>
            <w:vAlign w:val="center"/>
            <w:hideMark/>
          </w:tcPr>
          <w:p w:rsidR="00942E9C" w:rsidRPr="00840B9B" w:rsidRDefault="00790B8B" w:rsidP="00942E9C">
            <w:pPr>
              <w:suppressAutoHyphens w:val="0"/>
              <w:overflowPunct/>
              <w:autoSpaceDE/>
              <w:autoSpaceDN/>
              <w:adjustRightInd/>
              <w:jc w:val="left"/>
              <w:textAlignment w:val="auto"/>
              <w:rPr>
                <w:rFonts w:cs="Arial"/>
                <w:szCs w:val="22"/>
              </w:rPr>
            </w:pPr>
            <w:r>
              <w:rPr>
                <w:rFonts w:cs="Arial"/>
                <w:sz w:val="24"/>
                <w:szCs w:val="24"/>
              </w:rPr>
              <w:t>D.CHVOSTEK</w:t>
            </w:r>
          </w:p>
        </w:tc>
        <w:tc>
          <w:tcPr>
            <w:tcW w:w="1929" w:type="dxa"/>
            <w:tcBorders>
              <w:top w:val="single" w:sz="18" w:space="0" w:color="000000"/>
            </w:tcBorders>
            <w:shd w:val="clear" w:color="auto" w:fill="auto"/>
            <w:vAlign w:val="center"/>
          </w:tcPr>
          <w:p w:rsidR="00942E9C" w:rsidRPr="00840B9B" w:rsidRDefault="00942E9C" w:rsidP="00942E9C">
            <w:pPr>
              <w:suppressAutoHyphens w:val="0"/>
              <w:overflowPunct/>
              <w:autoSpaceDE/>
              <w:autoSpaceDN/>
              <w:adjustRightInd/>
              <w:jc w:val="left"/>
              <w:textAlignment w:val="auto"/>
              <w:rPr>
                <w:rFonts w:cs="Arial"/>
                <w:szCs w:val="22"/>
              </w:rPr>
            </w:pPr>
          </w:p>
        </w:tc>
        <w:tc>
          <w:tcPr>
            <w:tcW w:w="1985" w:type="dxa"/>
            <w:vMerge w:val="restart"/>
            <w:tcBorders>
              <w:top w:val="single" w:sz="18" w:space="0" w:color="000000"/>
            </w:tcBorders>
            <w:shd w:val="clear" w:color="auto" w:fill="auto"/>
            <w:hideMark/>
          </w:tcPr>
          <w:p w:rsidR="00942E9C" w:rsidRPr="00840B9B" w:rsidRDefault="00942E9C" w:rsidP="009775D2">
            <w:pPr>
              <w:suppressAutoHyphens w:val="0"/>
              <w:overflowPunct/>
              <w:autoSpaceDE/>
              <w:autoSpaceDN/>
              <w:adjustRightInd/>
              <w:jc w:val="left"/>
              <w:textAlignment w:val="auto"/>
              <w:rPr>
                <w:rFonts w:cs="Arial"/>
                <w:sz w:val="16"/>
                <w:szCs w:val="16"/>
              </w:rPr>
            </w:pPr>
            <w:r w:rsidRPr="00840B9B">
              <w:rPr>
                <w:rFonts w:cs="Arial"/>
                <w:sz w:val="18"/>
                <w:szCs w:val="18"/>
              </w:rPr>
              <w:t>Zakázkové číslo</w:t>
            </w:r>
            <w:r w:rsidRPr="00840B9B">
              <w:rPr>
                <w:rFonts w:cs="Arial"/>
                <w:sz w:val="16"/>
                <w:szCs w:val="16"/>
              </w:rPr>
              <w:br/>
            </w:r>
            <w:r>
              <w:rPr>
                <w:rFonts w:cs="Arial"/>
                <w:sz w:val="24"/>
                <w:szCs w:val="24"/>
              </w:rPr>
              <w:t>31</w:t>
            </w:r>
            <w:r w:rsidR="009775D2">
              <w:rPr>
                <w:rFonts w:cs="Arial"/>
                <w:sz w:val="24"/>
                <w:szCs w:val="24"/>
              </w:rPr>
              <w:t>27</w:t>
            </w:r>
          </w:p>
        </w:tc>
        <w:tc>
          <w:tcPr>
            <w:tcW w:w="3969" w:type="dxa"/>
            <w:gridSpan w:val="3"/>
            <w:vMerge w:val="restart"/>
            <w:tcBorders>
              <w:right w:val="single" w:sz="18" w:space="0" w:color="000000"/>
            </w:tcBorders>
            <w:shd w:val="clear" w:color="auto" w:fill="auto"/>
            <w:noWrap/>
            <w:vAlign w:val="bottom"/>
            <w:hideMark/>
          </w:tcPr>
          <w:p w:rsidR="00942E9C" w:rsidRPr="000C353F" w:rsidRDefault="00942E9C" w:rsidP="00942E9C">
            <w:pPr>
              <w:suppressAutoHyphens w:val="0"/>
              <w:overflowPunct/>
              <w:autoSpaceDE/>
              <w:autoSpaceDN/>
              <w:adjustRightInd/>
              <w:jc w:val="left"/>
              <w:textAlignment w:val="auto"/>
              <w:rPr>
                <w:rFonts w:ascii="Calibri" w:hAnsi="Calibri"/>
                <w:szCs w:val="22"/>
              </w:rPr>
            </w:pPr>
            <w:r w:rsidRPr="000C353F">
              <w:rPr>
                <w:noProof/>
              </w:rPr>
              <w:drawing>
                <wp:anchor distT="0" distB="0" distL="114300" distR="114300" simplePos="0" relativeHeight="251659264" behindDoc="0" locked="0" layoutInCell="1" allowOverlap="1">
                  <wp:simplePos x="0" y="0"/>
                  <wp:positionH relativeFrom="column">
                    <wp:posOffset>55245</wp:posOffset>
                  </wp:positionH>
                  <wp:positionV relativeFrom="paragraph">
                    <wp:posOffset>-690245</wp:posOffset>
                  </wp:positionV>
                  <wp:extent cx="2337435" cy="597535"/>
                  <wp:effectExtent l="0" t="0" r="5715" b="0"/>
                  <wp:wrapNone/>
                  <wp:docPr id="19" name="obrázek 19" descr="Logo KUNST - platné bez tex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ogo KUNST - platné bez textu"/>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2337435" cy="597535"/>
                          </a:xfrm>
                          <a:prstGeom prst="rect">
                            <a:avLst/>
                          </a:prstGeom>
                          <a:noFill/>
                          <a:ln>
                            <a:noFill/>
                          </a:ln>
                        </pic:spPr>
                      </pic:pic>
                    </a:graphicData>
                  </a:graphic>
                </wp:anchor>
              </w:drawing>
            </w:r>
          </w:p>
        </w:tc>
      </w:tr>
      <w:tr w:rsidR="00942E9C" w:rsidRPr="000C353F" w:rsidTr="00942E9C">
        <w:trPr>
          <w:trHeight w:val="207"/>
        </w:trPr>
        <w:tc>
          <w:tcPr>
            <w:tcW w:w="1354" w:type="dxa"/>
            <w:gridSpan w:val="3"/>
            <w:vMerge w:val="restart"/>
            <w:tcBorders>
              <w:left w:val="single" w:sz="18" w:space="0" w:color="000000"/>
            </w:tcBorders>
            <w:shd w:val="clear" w:color="auto" w:fill="auto"/>
            <w:noWrap/>
            <w:vAlign w:val="center"/>
            <w:hideMark/>
          </w:tcPr>
          <w:p w:rsidR="00942E9C" w:rsidRPr="000C353F" w:rsidRDefault="00942E9C" w:rsidP="00942E9C">
            <w:pPr>
              <w:suppressAutoHyphens w:val="0"/>
              <w:overflowPunct/>
              <w:autoSpaceDE/>
              <w:autoSpaceDN/>
              <w:adjustRightInd/>
              <w:jc w:val="left"/>
              <w:textAlignment w:val="auto"/>
              <w:rPr>
                <w:rFonts w:cs="Arial"/>
                <w:sz w:val="18"/>
                <w:szCs w:val="18"/>
              </w:rPr>
            </w:pPr>
            <w:r w:rsidRPr="00840B9B">
              <w:rPr>
                <w:rFonts w:cs="Arial"/>
                <w:sz w:val="18"/>
                <w:szCs w:val="18"/>
              </w:rPr>
              <w:t>Ved. projektant</w:t>
            </w:r>
          </w:p>
        </w:tc>
        <w:tc>
          <w:tcPr>
            <w:tcW w:w="2032" w:type="dxa"/>
            <w:vMerge w:val="restart"/>
            <w:shd w:val="clear" w:color="auto" w:fill="auto"/>
            <w:noWrap/>
            <w:vAlign w:val="center"/>
            <w:hideMark/>
          </w:tcPr>
          <w:p w:rsidR="00942E9C" w:rsidRPr="000C353F" w:rsidRDefault="00942E9C" w:rsidP="00942E9C">
            <w:pPr>
              <w:suppressAutoHyphens w:val="0"/>
              <w:overflowPunct/>
              <w:autoSpaceDE/>
              <w:autoSpaceDN/>
              <w:adjustRightInd/>
              <w:jc w:val="left"/>
              <w:textAlignment w:val="auto"/>
              <w:rPr>
                <w:rFonts w:cs="Arial"/>
                <w:szCs w:val="22"/>
              </w:rPr>
            </w:pPr>
            <w:r w:rsidRPr="00840B9B">
              <w:rPr>
                <w:rFonts w:cs="Arial"/>
                <w:sz w:val="24"/>
                <w:szCs w:val="24"/>
              </w:rPr>
              <w:t>ING. BORÁŇ</w:t>
            </w:r>
          </w:p>
        </w:tc>
        <w:tc>
          <w:tcPr>
            <w:tcW w:w="1929" w:type="dxa"/>
            <w:vMerge w:val="restart"/>
            <w:shd w:val="clear" w:color="auto" w:fill="auto"/>
            <w:vAlign w:val="center"/>
          </w:tcPr>
          <w:p w:rsidR="00942E9C" w:rsidRPr="000C353F" w:rsidRDefault="00942E9C" w:rsidP="00942E9C">
            <w:pPr>
              <w:suppressAutoHyphens w:val="0"/>
              <w:overflowPunct/>
              <w:autoSpaceDE/>
              <w:autoSpaceDN/>
              <w:adjustRightInd/>
              <w:jc w:val="left"/>
              <w:textAlignment w:val="auto"/>
              <w:rPr>
                <w:rFonts w:cs="Arial"/>
                <w:szCs w:val="22"/>
              </w:rPr>
            </w:pPr>
          </w:p>
        </w:tc>
        <w:tc>
          <w:tcPr>
            <w:tcW w:w="1985" w:type="dxa"/>
            <w:vMerge/>
            <w:vAlign w:val="center"/>
            <w:hideMark/>
          </w:tcPr>
          <w:p w:rsidR="00942E9C" w:rsidRPr="000C353F" w:rsidRDefault="00942E9C" w:rsidP="00942E9C">
            <w:pPr>
              <w:suppressAutoHyphens w:val="0"/>
              <w:overflowPunct/>
              <w:autoSpaceDE/>
              <w:autoSpaceDN/>
              <w:adjustRightInd/>
              <w:jc w:val="left"/>
              <w:textAlignment w:val="auto"/>
              <w:rPr>
                <w:rFonts w:cs="Arial"/>
                <w:sz w:val="16"/>
                <w:szCs w:val="16"/>
              </w:rPr>
            </w:pPr>
          </w:p>
        </w:tc>
        <w:tc>
          <w:tcPr>
            <w:tcW w:w="3969" w:type="dxa"/>
            <w:gridSpan w:val="3"/>
            <w:vMerge/>
            <w:tcBorders>
              <w:right w:val="single" w:sz="18" w:space="0" w:color="000000"/>
            </w:tcBorders>
            <w:vAlign w:val="center"/>
            <w:hideMark/>
          </w:tcPr>
          <w:p w:rsidR="00942E9C" w:rsidRPr="000C353F" w:rsidRDefault="00942E9C" w:rsidP="00942E9C">
            <w:pPr>
              <w:suppressAutoHyphens w:val="0"/>
              <w:overflowPunct/>
              <w:autoSpaceDE/>
              <w:autoSpaceDN/>
              <w:adjustRightInd/>
              <w:jc w:val="left"/>
              <w:textAlignment w:val="auto"/>
              <w:rPr>
                <w:rFonts w:ascii="Calibri" w:hAnsi="Calibri"/>
                <w:szCs w:val="22"/>
              </w:rPr>
            </w:pPr>
          </w:p>
        </w:tc>
      </w:tr>
      <w:tr w:rsidR="00942E9C" w:rsidRPr="000C353F" w:rsidTr="00942E9C">
        <w:trPr>
          <w:trHeight w:val="253"/>
        </w:trPr>
        <w:tc>
          <w:tcPr>
            <w:tcW w:w="1354" w:type="dxa"/>
            <w:gridSpan w:val="3"/>
            <w:vMerge/>
            <w:tcBorders>
              <w:left w:val="single" w:sz="18" w:space="0" w:color="000000"/>
            </w:tcBorders>
            <w:vAlign w:val="center"/>
            <w:hideMark/>
          </w:tcPr>
          <w:p w:rsidR="00942E9C" w:rsidRPr="000C353F" w:rsidRDefault="00942E9C" w:rsidP="00942E9C">
            <w:pPr>
              <w:suppressAutoHyphens w:val="0"/>
              <w:overflowPunct/>
              <w:autoSpaceDE/>
              <w:autoSpaceDN/>
              <w:adjustRightInd/>
              <w:jc w:val="left"/>
              <w:textAlignment w:val="auto"/>
              <w:rPr>
                <w:rFonts w:cs="Arial"/>
                <w:sz w:val="18"/>
                <w:szCs w:val="18"/>
              </w:rPr>
            </w:pPr>
          </w:p>
        </w:tc>
        <w:tc>
          <w:tcPr>
            <w:tcW w:w="2032" w:type="dxa"/>
            <w:vMerge/>
            <w:vAlign w:val="center"/>
            <w:hideMark/>
          </w:tcPr>
          <w:p w:rsidR="00942E9C" w:rsidRPr="000C353F" w:rsidRDefault="00942E9C" w:rsidP="00942E9C">
            <w:pPr>
              <w:suppressAutoHyphens w:val="0"/>
              <w:overflowPunct/>
              <w:autoSpaceDE/>
              <w:autoSpaceDN/>
              <w:adjustRightInd/>
              <w:jc w:val="left"/>
              <w:textAlignment w:val="auto"/>
              <w:rPr>
                <w:rFonts w:cs="Arial"/>
                <w:szCs w:val="22"/>
              </w:rPr>
            </w:pPr>
          </w:p>
        </w:tc>
        <w:tc>
          <w:tcPr>
            <w:tcW w:w="1929" w:type="dxa"/>
            <w:vMerge/>
            <w:vAlign w:val="center"/>
          </w:tcPr>
          <w:p w:rsidR="00942E9C" w:rsidRPr="000C353F" w:rsidRDefault="00942E9C" w:rsidP="00942E9C">
            <w:pPr>
              <w:suppressAutoHyphens w:val="0"/>
              <w:overflowPunct/>
              <w:autoSpaceDE/>
              <w:autoSpaceDN/>
              <w:adjustRightInd/>
              <w:jc w:val="left"/>
              <w:textAlignment w:val="auto"/>
              <w:rPr>
                <w:rFonts w:cs="Arial"/>
                <w:szCs w:val="22"/>
              </w:rPr>
            </w:pPr>
          </w:p>
        </w:tc>
        <w:tc>
          <w:tcPr>
            <w:tcW w:w="1985" w:type="dxa"/>
            <w:vMerge w:val="restart"/>
            <w:shd w:val="clear" w:color="auto" w:fill="auto"/>
            <w:hideMark/>
          </w:tcPr>
          <w:p w:rsidR="00942E9C" w:rsidRPr="000C353F" w:rsidRDefault="00942E9C" w:rsidP="00942E9C">
            <w:pPr>
              <w:suppressAutoHyphens w:val="0"/>
              <w:overflowPunct/>
              <w:autoSpaceDE/>
              <w:autoSpaceDN/>
              <w:adjustRightInd/>
              <w:jc w:val="left"/>
              <w:textAlignment w:val="auto"/>
              <w:rPr>
                <w:rFonts w:cs="Arial"/>
                <w:sz w:val="16"/>
                <w:szCs w:val="16"/>
              </w:rPr>
            </w:pPr>
            <w:r w:rsidRPr="00840B9B">
              <w:rPr>
                <w:rFonts w:cs="Arial"/>
                <w:sz w:val="18"/>
                <w:szCs w:val="18"/>
              </w:rPr>
              <w:t>Datum</w:t>
            </w:r>
            <w:r w:rsidRPr="00840B9B">
              <w:rPr>
                <w:rFonts w:cs="Arial"/>
                <w:sz w:val="16"/>
                <w:szCs w:val="16"/>
              </w:rPr>
              <w:br/>
            </w:r>
            <w:r w:rsidRPr="00840B9B">
              <w:rPr>
                <w:rFonts w:cs="Arial"/>
                <w:sz w:val="24"/>
                <w:szCs w:val="24"/>
              </w:rPr>
              <w:t>0</w:t>
            </w:r>
            <w:r w:rsidR="009775D2">
              <w:rPr>
                <w:rFonts w:cs="Arial"/>
                <w:sz w:val="24"/>
                <w:szCs w:val="24"/>
              </w:rPr>
              <w:t>5</w:t>
            </w:r>
            <w:r w:rsidRPr="00840B9B">
              <w:rPr>
                <w:rFonts w:cs="Arial"/>
                <w:sz w:val="24"/>
                <w:szCs w:val="24"/>
              </w:rPr>
              <w:t>/201</w:t>
            </w:r>
            <w:r>
              <w:rPr>
                <w:rFonts w:cs="Arial"/>
                <w:sz w:val="24"/>
                <w:szCs w:val="24"/>
              </w:rPr>
              <w:t>7</w:t>
            </w:r>
          </w:p>
        </w:tc>
        <w:tc>
          <w:tcPr>
            <w:tcW w:w="3969" w:type="dxa"/>
            <w:gridSpan w:val="3"/>
            <w:vMerge/>
            <w:tcBorders>
              <w:right w:val="single" w:sz="18" w:space="0" w:color="000000"/>
            </w:tcBorders>
            <w:vAlign w:val="center"/>
            <w:hideMark/>
          </w:tcPr>
          <w:p w:rsidR="00942E9C" w:rsidRPr="000C353F" w:rsidRDefault="00942E9C" w:rsidP="00942E9C">
            <w:pPr>
              <w:suppressAutoHyphens w:val="0"/>
              <w:overflowPunct/>
              <w:autoSpaceDE/>
              <w:autoSpaceDN/>
              <w:adjustRightInd/>
              <w:jc w:val="left"/>
              <w:textAlignment w:val="auto"/>
              <w:rPr>
                <w:rFonts w:ascii="Calibri" w:hAnsi="Calibri"/>
                <w:szCs w:val="22"/>
              </w:rPr>
            </w:pPr>
          </w:p>
        </w:tc>
      </w:tr>
      <w:tr w:rsidR="00942E9C" w:rsidRPr="000C353F" w:rsidTr="00942E9C">
        <w:trPr>
          <w:trHeight w:val="389"/>
        </w:trPr>
        <w:tc>
          <w:tcPr>
            <w:tcW w:w="1354" w:type="dxa"/>
            <w:gridSpan w:val="3"/>
            <w:tcBorders>
              <w:left w:val="single" w:sz="18" w:space="0" w:color="000000"/>
            </w:tcBorders>
            <w:shd w:val="clear" w:color="auto" w:fill="auto"/>
            <w:noWrap/>
            <w:vAlign w:val="center"/>
            <w:hideMark/>
          </w:tcPr>
          <w:p w:rsidR="00942E9C" w:rsidRPr="000C353F" w:rsidRDefault="00942E9C" w:rsidP="00942E9C">
            <w:pPr>
              <w:suppressAutoHyphens w:val="0"/>
              <w:overflowPunct/>
              <w:autoSpaceDE/>
              <w:autoSpaceDN/>
              <w:adjustRightInd/>
              <w:jc w:val="left"/>
              <w:textAlignment w:val="auto"/>
              <w:rPr>
                <w:rFonts w:cs="Arial"/>
                <w:sz w:val="18"/>
                <w:szCs w:val="18"/>
              </w:rPr>
            </w:pPr>
            <w:r w:rsidRPr="00840B9B">
              <w:rPr>
                <w:rFonts w:cs="Arial"/>
                <w:sz w:val="18"/>
                <w:szCs w:val="18"/>
              </w:rPr>
              <w:t>Kontrola</w:t>
            </w:r>
          </w:p>
        </w:tc>
        <w:tc>
          <w:tcPr>
            <w:tcW w:w="2032" w:type="dxa"/>
            <w:shd w:val="clear" w:color="auto" w:fill="auto"/>
            <w:noWrap/>
            <w:vAlign w:val="center"/>
            <w:hideMark/>
          </w:tcPr>
          <w:p w:rsidR="00942E9C" w:rsidRPr="000C353F" w:rsidRDefault="00942E9C" w:rsidP="00942E9C">
            <w:pPr>
              <w:suppressAutoHyphens w:val="0"/>
              <w:overflowPunct/>
              <w:autoSpaceDE/>
              <w:autoSpaceDN/>
              <w:adjustRightInd/>
              <w:jc w:val="left"/>
              <w:textAlignment w:val="auto"/>
              <w:rPr>
                <w:rFonts w:cs="Arial"/>
                <w:szCs w:val="22"/>
              </w:rPr>
            </w:pPr>
            <w:r w:rsidRPr="00840B9B">
              <w:rPr>
                <w:rFonts w:cs="Arial"/>
                <w:sz w:val="24"/>
                <w:szCs w:val="24"/>
              </w:rPr>
              <w:t>ING. HÁZ</w:t>
            </w:r>
            <w:r w:rsidRPr="00840B9B">
              <w:rPr>
                <w:rFonts w:cs="Arial"/>
                <w:szCs w:val="22"/>
              </w:rPr>
              <w:t> </w:t>
            </w:r>
          </w:p>
        </w:tc>
        <w:tc>
          <w:tcPr>
            <w:tcW w:w="1929" w:type="dxa"/>
            <w:shd w:val="clear" w:color="auto" w:fill="auto"/>
            <w:vAlign w:val="center"/>
          </w:tcPr>
          <w:p w:rsidR="00942E9C" w:rsidRPr="000C353F" w:rsidRDefault="00942E9C" w:rsidP="00942E9C">
            <w:pPr>
              <w:suppressAutoHyphens w:val="0"/>
              <w:overflowPunct/>
              <w:autoSpaceDE/>
              <w:autoSpaceDN/>
              <w:adjustRightInd/>
              <w:jc w:val="left"/>
              <w:textAlignment w:val="auto"/>
              <w:rPr>
                <w:rFonts w:cs="Arial"/>
                <w:szCs w:val="22"/>
              </w:rPr>
            </w:pPr>
          </w:p>
        </w:tc>
        <w:tc>
          <w:tcPr>
            <w:tcW w:w="1985" w:type="dxa"/>
            <w:vMerge/>
            <w:vAlign w:val="center"/>
            <w:hideMark/>
          </w:tcPr>
          <w:p w:rsidR="00942E9C" w:rsidRPr="000C353F" w:rsidRDefault="00942E9C" w:rsidP="00942E9C">
            <w:pPr>
              <w:suppressAutoHyphens w:val="0"/>
              <w:overflowPunct/>
              <w:autoSpaceDE/>
              <w:autoSpaceDN/>
              <w:adjustRightInd/>
              <w:jc w:val="left"/>
              <w:textAlignment w:val="auto"/>
              <w:rPr>
                <w:rFonts w:cs="Arial"/>
                <w:sz w:val="16"/>
                <w:szCs w:val="16"/>
              </w:rPr>
            </w:pPr>
          </w:p>
        </w:tc>
        <w:tc>
          <w:tcPr>
            <w:tcW w:w="3969" w:type="dxa"/>
            <w:gridSpan w:val="3"/>
            <w:vMerge/>
            <w:tcBorders>
              <w:right w:val="single" w:sz="18" w:space="0" w:color="000000"/>
            </w:tcBorders>
            <w:vAlign w:val="center"/>
            <w:hideMark/>
          </w:tcPr>
          <w:p w:rsidR="00942E9C" w:rsidRPr="000C353F" w:rsidRDefault="00942E9C" w:rsidP="00942E9C">
            <w:pPr>
              <w:suppressAutoHyphens w:val="0"/>
              <w:overflowPunct/>
              <w:autoSpaceDE/>
              <w:autoSpaceDN/>
              <w:adjustRightInd/>
              <w:jc w:val="left"/>
              <w:textAlignment w:val="auto"/>
              <w:rPr>
                <w:rFonts w:ascii="Calibri" w:hAnsi="Calibri"/>
                <w:szCs w:val="22"/>
              </w:rPr>
            </w:pPr>
          </w:p>
        </w:tc>
      </w:tr>
      <w:tr w:rsidR="00942E9C" w:rsidRPr="000C353F" w:rsidTr="00942E9C">
        <w:trPr>
          <w:trHeight w:val="253"/>
        </w:trPr>
        <w:tc>
          <w:tcPr>
            <w:tcW w:w="1354" w:type="dxa"/>
            <w:gridSpan w:val="3"/>
            <w:tcBorders>
              <w:left w:val="single" w:sz="18" w:space="0" w:color="000000"/>
            </w:tcBorders>
            <w:shd w:val="clear" w:color="auto" w:fill="auto"/>
            <w:vAlign w:val="center"/>
            <w:hideMark/>
          </w:tcPr>
          <w:p w:rsidR="00942E9C" w:rsidRPr="00840B9B" w:rsidRDefault="00942E9C" w:rsidP="00942E9C">
            <w:pPr>
              <w:suppressAutoHyphens w:val="0"/>
              <w:overflowPunct/>
              <w:autoSpaceDE/>
              <w:autoSpaceDN/>
              <w:adjustRightInd/>
              <w:jc w:val="left"/>
              <w:textAlignment w:val="auto"/>
              <w:rPr>
                <w:rFonts w:cs="Arial"/>
                <w:sz w:val="18"/>
                <w:szCs w:val="18"/>
              </w:rPr>
            </w:pPr>
            <w:r w:rsidRPr="00840B9B">
              <w:rPr>
                <w:rFonts w:cs="Arial"/>
                <w:sz w:val="18"/>
                <w:szCs w:val="18"/>
              </w:rPr>
              <w:t xml:space="preserve">Objednatel </w:t>
            </w:r>
          </w:p>
        </w:tc>
        <w:tc>
          <w:tcPr>
            <w:tcW w:w="9915" w:type="dxa"/>
            <w:gridSpan w:val="6"/>
            <w:tcBorders>
              <w:right w:val="single" w:sz="18" w:space="0" w:color="000000"/>
            </w:tcBorders>
            <w:shd w:val="clear" w:color="auto" w:fill="auto"/>
            <w:noWrap/>
            <w:vAlign w:val="center"/>
            <w:hideMark/>
          </w:tcPr>
          <w:p w:rsidR="00942E9C" w:rsidRPr="00840B9B" w:rsidRDefault="00942E9C" w:rsidP="00942E9C">
            <w:pPr>
              <w:suppressAutoHyphens w:val="0"/>
              <w:overflowPunct/>
              <w:autoSpaceDE/>
              <w:autoSpaceDN/>
              <w:adjustRightInd/>
              <w:jc w:val="left"/>
              <w:textAlignment w:val="auto"/>
              <w:rPr>
                <w:rFonts w:cs="Arial"/>
                <w:sz w:val="26"/>
                <w:szCs w:val="26"/>
              </w:rPr>
            </w:pPr>
            <w:r>
              <w:rPr>
                <w:b/>
                <w:bCs/>
                <w:color w:val="000000"/>
                <w:sz w:val="26"/>
                <w:szCs w:val="26"/>
                <w:shd w:val="clear" w:color="auto" w:fill="FFFFFF"/>
              </w:rPr>
              <w:t>Aqualia infraestructuras inženýring, s.r.o. Ostrava, Mariánské Hory, Slavníkovců 571/21, 709 00</w:t>
            </w:r>
          </w:p>
        </w:tc>
      </w:tr>
      <w:tr w:rsidR="00942E9C" w:rsidRPr="000C353F" w:rsidTr="00942E9C">
        <w:trPr>
          <w:trHeight w:val="439"/>
        </w:trPr>
        <w:tc>
          <w:tcPr>
            <w:tcW w:w="703" w:type="dxa"/>
            <w:vMerge w:val="restart"/>
            <w:tcBorders>
              <w:top w:val="nil"/>
              <w:left w:val="single" w:sz="18" w:space="0" w:color="000000"/>
              <w:bottom w:val="nil"/>
              <w:right w:val="nil"/>
            </w:tcBorders>
            <w:shd w:val="clear" w:color="auto" w:fill="auto"/>
            <w:hideMark/>
          </w:tcPr>
          <w:p w:rsidR="00942E9C" w:rsidRPr="00840B9B" w:rsidRDefault="00942E9C" w:rsidP="00942E9C">
            <w:pPr>
              <w:suppressAutoHyphens w:val="0"/>
              <w:overflowPunct/>
              <w:autoSpaceDE/>
              <w:autoSpaceDN/>
              <w:adjustRightInd/>
              <w:jc w:val="center"/>
              <w:textAlignment w:val="auto"/>
              <w:rPr>
                <w:rFonts w:cs="Arial"/>
                <w:sz w:val="18"/>
                <w:szCs w:val="18"/>
              </w:rPr>
            </w:pPr>
            <w:r w:rsidRPr="00840B9B">
              <w:rPr>
                <w:rFonts w:cs="Arial"/>
                <w:sz w:val="18"/>
                <w:szCs w:val="18"/>
              </w:rPr>
              <w:t xml:space="preserve">Stavba  </w:t>
            </w:r>
          </w:p>
        </w:tc>
        <w:tc>
          <w:tcPr>
            <w:tcW w:w="6597" w:type="dxa"/>
            <w:gridSpan w:val="5"/>
            <w:vMerge w:val="restart"/>
            <w:tcBorders>
              <w:top w:val="nil"/>
              <w:left w:val="nil"/>
              <w:bottom w:val="nil"/>
              <w:right w:val="single" w:sz="4" w:space="0" w:color="000000"/>
            </w:tcBorders>
            <w:shd w:val="clear" w:color="auto" w:fill="auto"/>
            <w:hideMark/>
          </w:tcPr>
          <w:p w:rsidR="00942E9C" w:rsidRDefault="00942E9C" w:rsidP="00942E9C">
            <w:pPr>
              <w:suppressAutoHyphens w:val="0"/>
              <w:overflowPunct/>
              <w:autoSpaceDE/>
              <w:autoSpaceDN/>
              <w:adjustRightInd/>
              <w:jc w:val="left"/>
              <w:textAlignment w:val="auto"/>
              <w:rPr>
                <w:rFonts w:cs="Arial"/>
                <w:b/>
                <w:sz w:val="28"/>
                <w:szCs w:val="28"/>
              </w:rPr>
            </w:pPr>
            <w:r>
              <w:rPr>
                <w:rFonts w:cs="Arial"/>
                <w:b/>
                <w:sz w:val="28"/>
                <w:szCs w:val="28"/>
              </w:rPr>
              <w:t xml:space="preserve">ČOV </w:t>
            </w:r>
            <w:r w:rsidR="009775D2">
              <w:rPr>
                <w:rFonts w:cs="Arial"/>
                <w:b/>
                <w:sz w:val="28"/>
                <w:szCs w:val="28"/>
              </w:rPr>
              <w:t>KRNOV</w:t>
            </w:r>
          </w:p>
          <w:p w:rsidR="00942E9C" w:rsidRPr="00840B9B" w:rsidRDefault="00942E9C" w:rsidP="00942E9C">
            <w:pPr>
              <w:suppressAutoHyphens w:val="0"/>
              <w:overflowPunct/>
              <w:autoSpaceDE/>
              <w:autoSpaceDN/>
              <w:adjustRightInd/>
              <w:jc w:val="left"/>
              <w:textAlignment w:val="auto"/>
              <w:rPr>
                <w:rFonts w:cs="Arial"/>
                <w:b/>
                <w:sz w:val="28"/>
                <w:szCs w:val="28"/>
              </w:rPr>
            </w:pPr>
          </w:p>
          <w:p w:rsidR="00942E9C" w:rsidRPr="00840B9B" w:rsidRDefault="00942E9C" w:rsidP="009775D2">
            <w:pPr>
              <w:suppressAutoHyphens w:val="0"/>
              <w:overflowPunct/>
              <w:autoSpaceDE/>
              <w:autoSpaceDN/>
              <w:adjustRightInd/>
              <w:jc w:val="left"/>
              <w:textAlignment w:val="auto"/>
              <w:rPr>
                <w:rFonts w:cs="Arial"/>
                <w:sz w:val="28"/>
                <w:szCs w:val="28"/>
              </w:rPr>
            </w:pPr>
            <w:r>
              <w:rPr>
                <w:rFonts w:cs="Arial"/>
                <w:b/>
                <w:sz w:val="28"/>
                <w:szCs w:val="28"/>
              </w:rPr>
              <w:t xml:space="preserve">REKONSTRUKCE </w:t>
            </w:r>
            <w:r w:rsidR="009775D2">
              <w:rPr>
                <w:rFonts w:cs="Arial"/>
                <w:b/>
                <w:sz w:val="28"/>
                <w:szCs w:val="28"/>
              </w:rPr>
              <w:t>PLYNOJEMU</w:t>
            </w:r>
          </w:p>
        </w:tc>
        <w:tc>
          <w:tcPr>
            <w:tcW w:w="1559" w:type="dxa"/>
            <w:tcBorders>
              <w:left w:val="single" w:sz="4" w:space="0" w:color="000000"/>
            </w:tcBorders>
            <w:shd w:val="clear" w:color="auto" w:fill="auto"/>
            <w:noWrap/>
            <w:hideMark/>
          </w:tcPr>
          <w:p w:rsidR="00942E9C" w:rsidRPr="000C353F" w:rsidRDefault="00942E9C" w:rsidP="00942E9C">
            <w:pPr>
              <w:suppressAutoHyphens w:val="0"/>
              <w:overflowPunct/>
              <w:autoSpaceDE/>
              <w:autoSpaceDN/>
              <w:adjustRightInd/>
              <w:jc w:val="left"/>
              <w:textAlignment w:val="auto"/>
              <w:rPr>
                <w:rFonts w:cs="Arial"/>
                <w:sz w:val="18"/>
                <w:szCs w:val="18"/>
              </w:rPr>
            </w:pPr>
          </w:p>
        </w:tc>
        <w:tc>
          <w:tcPr>
            <w:tcW w:w="1098" w:type="dxa"/>
            <w:shd w:val="clear" w:color="auto" w:fill="auto"/>
            <w:noWrap/>
            <w:hideMark/>
          </w:tcPr>
          <w:p w:rsidR="00942E9C" w:rsidRPr="000C353F" w:rsidRDefault="00942E9C" w:rsidP="00942E9C">
            <w:pPr>
              <w:suppressAutoHyphens w:val="0"/>
              <w:overflowPunct/>
              <w:autoSpaceDE/>
              <w:autoSpaceDN/>
              <w:adjustRightInd/>
              <w:jc w:val="center"/>
              <w:textAlignment w:val="auto"/>
              <w:rPr>
                <w:rFonts w:cs="Arial"/>
                <w:szCs w:val="22"/>
              </w:rPr>
            </w:pPr>
          </w:p>
        </w:tc>
        <w:tc>
          <w:tcPr>
            <w:tcW w:w="1312" w:type="dxa"/>
            <w:vMerge w:val="restart"/>
            <w:tcBorders>
              <w:right w:val="single" w:sz="18" w:space="0" w:color="000000"/>
            </w:tcBorders>
            <w:shd w:val="clear" w:color="auto" w:fill="auto"/>
            <w:noWrap/>
            <w:hideMark/>
          </w:tcPr>
          <w:p w:rsidR="00942E9C" w:rsidRPr="000C353F" w:rsidRDefault="00942E9C" w:rsidP="00942E9C">
            <w:pPr>
              <w:suppressAutoHyphens w:val="0"/>
              <w:overflowPunct/>
              <w:autoSpaceDE/>
              <w:autoSpaceDN/>
              <w:adjustRightInd/>
              <w:jc w:val="left"/>
              <w:textAlignment w:val="auto"/>
              <w:rPr>
                <w:rFonts w:cs="Arial"/>
                <w:sz w:val="18"/>
                <w:szCs w:val="18"/>
              </w:rPr>
            </w:pPr>
            <w:r w:rsidRPr="000C353F">
              <w:rPr>
                <w:rFonts w:cs="Arial"/>
                <w:sz w:val="18"/>
                <w:szCs w:val="18"/>
              </w:rPr>
              <w:t>Kopie č.</w:t>
            </w:r>
          </w:p>
        </w:tc>
      </w:tr>
      <w:tr w:rsidR="00942E9C" w:rsidRPr="000C353F" w:rsidTr="00942E9C">
        <w:trPr>
          <w:trHeight w:val="377"/>
        </w:trPr>
        <w:tc>
          <w:tcPr>
            <w:tcW w:w="703" w:type="dxa"/>
            <w:vMerge/>
            <w:tcBorders>
              <w:top w:val="nil"/>
              <w:left w:val="single" w:sz="18" w:space="0" w:color="000000"/>
              <w:bottom w:val="nil"/>
              <w:right w:val="nil"/>
            </w:tcBorders>
            <w:vAlign w:val="center"/>
            <w:hideMark/>
          </w:tcPr>
          <w:p w:rsidR="00942E9C" w:rsidRPr="000C353F" w:rsidRDefault="00942E9C" w:rsidP="00942E9C">
            <w:pPr>
              <w:suppressAutoHyphens w:val="0"/>
              <w:overflowPunct/>
              <w:autoSpaceDE/>
              <w:autoSpaceDN/>
              <w:adjustRightInd/>
              <w:jc w:val="left"/>
              <w:textAlignment w:val="auto"/>
              <w:rPr>
                <w:rFonts w:cs="Arial"/>
                <w:sz w:val="16"/>
                <w:szCs w:val="16"/>
              </w:rPr>
            </w:pPr>
          </w:p>
        </w:tc>
        <w:tc>
          <w:tcPr>
            <w:tcW w:w="6597" w:type="dxa"/>
            <w:gridSpan w:val="5"/>
            <w:vMerge/>
            <w:tcBorders>
              <w:top w:val="nil"/>
              <w:left w:val="nil"/>
              <w:bottom w:val="nil"/>
              <w:right w:val="single" w:sz="4" w:space="0" w:color="000000"/>
            </w:tcBorders>
            <w:vAlign w:val="center"/>
            <w:hideMark/>
          </w:tcPr>
          <w:p w:rsidR="00942E9C" w:rsidRPr="000C353F" w:rsidRDefault="00942E9C" w:rsidP="00942E9C">
            <w:pPr>
              <w:suppressAutoHyphens w:val="0"/>
              <w:overflowPunct/>
              <w:autoSpaceDE/>
              <w:autoSpaceDN/>
              <w:adjustRightInd/>
              <w:jc w:val="left"/>
              <w:textAlignment w:val="auto"/>
              <w:rPr>
                <w:rFonts w:cs="Arial"/>
                <w:sz w:val="28"/>
                <w:szCs w:val="28"/>
              </w:rPr>
            </w:pPr>
          </w:p>
        </w:tc>
        <w:tc>
          <w:tcPr>
            <w:tcW w:w="1559" w:type="dxa"/>
            <w:tcBorders>
              <w:left w:val="single" w:sz="4" w:space="0" w:color="000000"/>
            </w:tcBorders>
            <w:shd w:val="clear" w:color="auto" w:fill="auto"/>
            <w:noWrap/>
            <w:vAlign w:val="center"/>
            <w:hideMark/>
          </w:tcPr>
          <w:p w:rsidR="00942E9C" w:rsidRPr="000C353F" w:rsidRDefault="00942E9C" w:rsidP="00942E9C">
            <w:pPr>
              <w:suppressAutoHyphens w:val="0"/>
              <w:overflowPunct/>
              <w:autoSpaceDE/>
              <w:autoSpaceDN/>
              <w:adjustRightInd/>
              <w:jc w:val="left"/>
              <w:textAlignment w:val="auto"/>
              <w:rPr>
                <w:rFonts w:cs="Arial"/>
                <w:sz w:val="18"/>
                <w:szCs w:val="18"/>
              </w:rPr>
            </w:pPr>
            <w:r w:rsidRPr="000C353F">
              <w:rPr>
                <w:rFonts w:cs="Arial"/>
                <w:sz w:val="18"/>
                <w:szCs w:val="18"/>
              </w:rPr>
              <w:t>Stupeň</w:t>
            </w:r>
          </w:p>
        </w:tc>
        <w:tc>
          <w:tcPr>
            <w:tcW w:w="1098" w:type="dxa"/>
            <w:shd w:val="clear" w:color="auto" w:fill="auto"/>
            <w:noWrap/>
            <w:vAlign w:val="center"/>
            <w:hideMark/>
          </w:tcPr>
          <w:p w:rsidR="00942E9C" w:rsidRPr="000C353F" w:rsidRDefault="00942E9C" w:rsidP="009775D2">
            <w:pPr>
              <w:suppressAutoHyphens w:val="0"/>
              <w:overflowPunct/>
              <w:autoSpaceDE/>
              <w:autoSpaceDN/>
              <w:adjustRightInd/>
              <w:jc w:val="center"/>
              <w:textAlignment w:val="auto"/>
              <w:rPr>
                <w:rFonts w:cs="Arial"/>
                <w:sz w:val="24"/>
                <w:szCs w:val="24"/>
              </w:rPr>
            </w:pPr>
            <w:r w:rsidRPr="000C353F">
              <w:rPr>
                <w:rFonts w:cs="Arial"/>
                <w:sz w:val="24"/>
                <w:szCs w:val="24"/>
              </w:rPr>
              <w:t>D</w:t>
            </w:r>
            <w:r w:rsidR="009775D2">
              <w:rPr>
                <w:rFonts w:cs="Arial"/>
                <w:sz w:val="24"/>
                <w:szCs w:val="24"/>
              </w:rPr>
              <w:t>P</w:t>
            </w:r>
            <w:r w:rsidRPr="000C353F">
              <w:rPr>
                <w:rFonts w:cs="Arial"/>
                <w:sz w:val="24"/>
                <w:szCs w:val="24"/>
              </w:rPr>
              <w:t>S</w:t>
            </w:r>
          </w:p>
        </w:tc>
        <w:tc>
          <w:tcPr>
            <w:tcW w:w="1312" w:type="dxa"/>
            <w:vMerge/>
            <w:tcBorders>
              <w:right w:val="single" w:sz="18" w:space="0" w:color="000000"/>
            </w:tcBorders>
            <w:vAlign w:val="center"/>
            <w:hideMark/>
          </w:tcPr>
          <w:p w:rsidR="00942E9C" w:rsidRPr="000C353F" w:rsidRDefault="00942E9C" w:rsidP="00942E9C">
            <w:pPr>
              <w:suppressAutoHyphens w:val="0"/>
              <w:overflowPunct/>
              <w:autoSpaceDE/>
              <w:autoSpaceDN/>
              <w:adjustRightInd/>
              <w:jc w:val="left"/>
              <w:textAlignment w:val="auto"/>
              <w:rPr>
                <w:rFonts w:cs="Arial"/>
                <w:sz w:val="16"/>
                <w:szCs w:val="16"/>
              </w:rPr>
            </w:pPr>
          </w:p>
        </w:tc>
      </w:tr>
      <w:tr w:rsidR="00942E9C" w:rsidRPr="000C353F" w:rsidTr="00942E9C">
        <w:trPr>
          <w:trHeight w:val="422"/>
        </w:trPr>
        <w:tc>
          <w:tcPr>
            <w:tcW w:w="703" w:type="dxa"/>
            <w:vMerge/>
            <w:tcBorders>
              <w:top w:val="nil"/>
              <w:left w:val="single" w:sz="18" w:space="0" w:color="000000"/>
              <w:bottom w:val="single" w:sz="4" w:space="0" w:color="000000"/>
              <w:right w:val="nil"/>
            </w:tcBorders>
            <w:vAlign w:val="center"/>
            <w:hideMark/>
          </w:tcPr>
          <w:p w:rsidR="00942E9C" w:rsidRPr="000C353F" w:rsidRDefault="00942E9C" w:rsidP="00942E9C">
            <w:pPr>
              <w:suppressAutoHyphens w:val="0"/>
              <w:overflowPunct/>
              <w:autoSpaceDE/>
              <w:autoSpaceDN/>
              <w:adjustRightInd/>
              <w:jc w:val="left"/>
              <w:textAlignment w:val="auto"/>
              <w:rPr>
                <w:rFonts w:cs="Arial"/>
                <w:sz w:val="16"/>
                <w:szCs w:val="16"/>
              </w:rPr>
            </w:pPr>
          </w:p>
        </w:tc>
        <w:tc>
          <w:tcPr>
            <w:tcW w:w="6597" w:type="dxa"/>
            <w:gridSpan w:val="5"/>
            <w:vMerge/>
            <w:tcBorders>
              <w:top w:val="nil"/>
              <w:left w:val="nil"/>
              <w:bottom w:val="single" w:sz="4" w:space="0" w:color="000000"/>
              <w:right w:val="single" w:sz="4" w:space="0" w:color="000000"/>
            </w:tcBorders>
            <w:vAlign w:val="center"/>
            <w:hideMark/>
          </w:tcPr>
          <w:p w:rsidR="00942E9C" w:rsidRPr="000C353F" w:rsidRDefault="00942E9C" w:rsidP="00942E9C">
            <w:pPr>
              <w:suppressAutoHyphens w:val="0"/>
              <w:overflowPunct/>
              <w:autoSpaceDE/>
              <w:autoSpaceDN/>
              <w:adjustRightInd/>
              <w:jc w:val="left"/>
              <w:textAlignment w:val="auto"/>
              <w:rPr>
                <w:rFonts w:cs="Arial"/>
                <w:sz w:val="28"/>
                <w:szCs w:val="28"/>
              </w:rPr>
            </w:pPr>
          </w:p>
        </w:tc>
        <w:tc>
          <w:tcPr>
            <w:tcW w:w="1559" w:type="dxa"/>
            <w:tcBorders>
              <w:left w:val="single" w:sz="4" w:space="0" w:color="000000"/>
              <w:bottom w:val="single" w:sz="18" w:space="0" w:color="000000"/>
            </w:tcBorders>
            <w:shd w:val="clear" w:color="auto" w:fill="auto"/>
            <w:noWrap/>
            <w:vAlign w:val="center"/>
            <w:hideMark/>
          </w:tcPr>
          <w:p w:rsidR="00942E9C" w:rsidRPr="000C353F" w:rsidRDefault="00942E9C" w:rsidP="00942E9C">
            <w:pPr>
              <w:suppressAutoHyphens w:val="0"/>
              <w:overflowPunct/>
              <w:autoSpaceDE/>
              <w:autoSpaceDN/>
              <w:adjustRightInd/>
              <w:jc w:val="left"/>
              <w:textAlignment w:val="auto"/>
              <w:rPr>
                <w:rFonts w:cs="Arial"/>
                <w:sz w:val="18"/>
                <w:szCs w:val="18"/>
              </w:rPr>
            </w:pPr>
            <w:r w:rsidRPr="000C353F">
              <w:rPr>
                <w:rFonts w:cs="Arial"/>
                <w:sz w:val="18"/>
                <w:szCs w:val="18"/>
              </w:rPr>
              <w:t>Formát</w:t>
            </w:r>
          </w:p>
        </w:tc>
        <w:tc>
          <w:tcPr>
            <w:tcW w:w="1098" w:type="dxa"/>
            <w:tcBorders>
              <w:bottom w:val="single" w:sz="18" w:space="0" w:color="000000"/>
            </w:tcBorders>
            <w:shd w:val="clear" w:color="auto" w:fill="auto"/>
            <w:noWrap/>
            <w:vAlign w:val="center"/>
            <w:hideMark/>
          </w:tcPr>
          <w:p w:rsidR="00942E9C" w:rsidRPr="000C353F" w:rsidRDefault="00942E9C" w:rsidP="00CC5842">
            <w:pPr>
              <w:suppressAutoHyphens w:val="0"/>
              <w:overflowPunct/>
              <w:autoSpaceDE/>
              <w:autoSpaceDN/>
              <w:adjustRightInd/>
              <w:jc w:val="center"/>
              <w:textAlignment w:val="auto"/>
              <w:rPr>
                <w:rFonts w:cs="Arial"/>
                <w:sz w:val="24"/>
                <w:szCs w:val="24"/>
              </w:rPr>
            </w:pPr>
            <w:r w:rsidRPr="000C353F">
              <w:rPr>
                <w:rFonts w:cs="Arial"/>
                <w:sz w:val="24"/>
                <w:szCs w:val="24"/>
              </w:rPr>
              <w:t>1</w:t>
            </w:r>
            <w:r w:rsidR="00CC5842">
              <w:rPr>
                <w:rFonts w:cs="Arial"/>
                <w:sz w:val="24"/>
                <w:szCs w:val="24"/>
              </w:rPr>
              <w:t>2</w:t>
            </w:r>
            <w:r w:rsidRPr="000C353F">
              <w:rPr>
                <w:rFonts w:cs="Arial"/>
                <w:sz w:val="24"/>
                <w:szCs w:val="24"/>
              </w:rPr>
              <w:t xml:space="preserve"> x A4</w:t>
            </w:r>
          </w:p>
        </w:tc>
        <w:tc>
          <w:tcPr>
            <w:tcW w:w="1312" w:type="dxa"/>
            <w:vMerge/>
            <w:tcBorders>
              <w:bottom w:val="single" w:sz="18" w:space="0" w:color="000000"/>
              <w:right w:val="single" w:sz="18" w:space="0" w:color="000000"/>
            </w:tcBorders>
            <w:vAlign w:val="center"/>
            <w:hideMark/>
          </w:tcPr>
          <w:p w:rsidR="00942E9C" w:rsidRPr="000C353F" w:rsidRDefault="00942E9C" w:rsidP="00942E9C">
            <w:pPr>
              <w:suppressAutoHyphens w:val="0"/>
              <w:overflowPunct/>
              <w:autoSpaceDE/>
              <w:autoSpaceDN/>
              <w:adjustRightInd/>
              <w:jc w:val="left"/>
              <w:textAlignment w:val="auto"/>
              <w:rPr>
                <w:rFonts w:cs="Arial"/>
                <w:sz w:val="16"/>
                <w:szCs w:val="16"/>
              </w:rPr>
            </w:pPr>
          </w:p>
        </w:tc>
      </w:tr>
      <w:tr w:rsidR="00942E9C" w:rsidRPr="000C353F" w:rsidTr="00942E9C">
        <w:trPr>
          <w:trHeight w:val="448"/>
        </w:trPr>
        <w:tc>
          <w:tcPr>
            <w:tcW w:w="703" w:type="dxa"/>
            <w:tcBorders>
              <w:top w:val="single" w:sz="4" w:space="0" w:color="000000"/>
              <w:left w:val="single" w:sz="18" w:space="0" w:color="000000"/>
              <w:bottom w:val="single" w:sz="18" w:space="0" w:color="000000"/>
              <w:right w:val="nil"/>
            </w:tcBorders>
            <w:shd w:val="clear" w:color="auto" w:fill="auto"/>
            <w:hideMark/>
          </w:tcPr>
          <w:p w:rsidR="00942E9C" w:rsidRPr="000C353F" w:rsidRDefault="00942E9C" w:rsidP="00942E9C">
            <w:pPr>
              <w:suppressAutoHyphens w:val="0"/>
              <w:overflowPunct/>
              <w:autoSpaceDE/>
              <w:autoSpaceDN/>
              <w:adjustRightInd/>
              <w:jc w:val="center"/>
              <w:textAlignment w:val="auto"/>
              <w:rPr>
                <w:rFonts w:cs="Arial"/>
                <w:sz w:val="18"/>
                <w:szCs w:val="18"/>
              </w:rPr>
            </w:pPr>
            <w:r w:rsidRPr="000C353F">
              <w:rPr>
                <w:rFonts w:cs="Arial"/>
                <w:sz w:val="18"/>
                <w:szCs w:val="18"/>
              </w:rPr>
              <w:t>Obsah</w:t>
            </w:r>
            <w:r w:rsidRPr="000C353F">
              <w:rPr>
                <w:rFonts w:cs="Arial"/>
                <w:sz w:val="18"/>
                <w:szCs w:val="18"/>
              </w:rPr>
              <w:br/>
              <w:t xml:space="preserve">             </w:t>
            </w:r>
          </w:p>
        </w:tc>
        <w:tc>
          <w:tcPr>
            <w:tcW w:w="6597" w:type="dxa"/>
            <w:gridSpan w:val="5"/>
            <w:tcBorders>
              <w:top w:val="single" w:sz="4" w:space="0" w:color="000000"/>
              <w:left w:val="nil"/>
              <w:bottom w:val="single" w:sz="18" w:space="0" w:color="000000"/>
              <w:right w:val="single" w:sz="18" w:space="0" w:color="000000"/>
            </w:tcBorders>
            <w:shd w:val="clear" w:color="auto" w:fill="auto"/>
            <w:noWrap/>
            <w:vAlign w:val="center"/>
            <w:hideMark/>
          </w:tcPr>
          <w:p w:rsidR="00942E9C" w:rsidRPr="000C353F" w:rsidRDefault="00942E9C" w:rsidP="00942E9C">
            <w:pPr>
              <w:suppressAutoHyphens w:val="0"/>
              <w:overflowPunct/>
              <w:autoSpaceDE/>
              <w:autoSpaceDN/>
              <w:adjustRightInd/>
              <w:jc w:val="left"/>
              <w:textAlignment w:val="auto"/>
              <w:rPr>
                <w:rFonts w:cs="Arial"/>
                <w:sz w:val="40"/>
                <w:szCs w:val="40"/>
              </w:rPr>
            </w:pPr>
            <w:r>
              <w:rPr>
                <w:rFonts w:cs="Arial"/>
                <w:sz w:val="40"/>
                <w:szCs w:val="40"/>
              </w:rPr>
              <w:t>Technická zpráva</w:t>
            </w:r>
          </w:p>
        </w:tc>
        <w:tc>
          <w:tcPr>
            <w:tcW w:w="3969" w:type="dxa"/>
            <w:gridSpan w:val="3"/>
            <w:tcBorders>
              <w:left w:val="single" w:sz="18" w:space="0" w:color="000000"/>
              <w:bottom w:val="single" w:sz="18" w:space="0" w:color="000000"/>
              <w:right w:val="single" w:sz="18" w:space="0" w:color="000000"/>
            </w:tcBorders>
            <w:shd w:val="clear" w:color="auto" w:fill="auto"/>
            <w:hideMark/>
          </w:tcPr>
          <w:p w:rsidR="00942E9C" w:rsidRPr="000C353F" w:rsidRDefault="00942E9C" w:rsidP="009775D2">
            <w:pPr>
              <w:suppressAutoHyphens w:val="0"/>
              <w:overflowPunct/>
              <w:autoSpaceDE/>
              <w:autoSpaceDN/>
              <w:adjustRightInd/>
              <w:jc w:val="left"/>
              <w:textAlignment w:val="auto"/>
              <w:rPr>
                <w:rFonts w:cs="Arial"/>
                <w:sz w:val="16"/>
                <w:szCs w:val="16"/>
              </w:rPr>
            </w:pPr>
            <w:r w:rsidRPr="000C353F">
              <w:rPr>
                <w:rFonts w:cs="Arial"/>
                <w:sz w:val="18"/>
                <w:szCs w:val="18"/>
              </w:rPr>
              <w:t>Evidenční číslo dokumentace</w:t>
            </w:r>
            <w:r w:rsidRPr="000C353F">
              <w:rPr>
                <w:rFonts w:cs="Arial"/>
                <w:sz w:val="16"/>
                <w:szCs w:val="16"/>
              </w:rPr>
              <w:br/>
            </w:r>
            <w:r w:rsidRPr="000C353F">
              <w:rPr>
                <w:rFonts w:cs="Arial"/>
                <w:sz w:val="28"/>
                <w:szCs w:val="28"/>
              </w:rPr>
              <w:t>0</w:t>
            </w:r>
            <w:r>
              <w:rPr>
                <w:rFonts w:cs="Arial"/>
                <w:sz w:val="28"/>
                <w:szCs w:val="28"/>
              </w:rPr>
              <w:t>87</w:t>
            </w:r>
            <w:r w:rsidR="009775D2">
              <w:rPr>
                <w:rFonts w:cs="Arial"/>
                <w:sz w:val="28"/>
                <w:szCs w:val="28"/>
              </w:rPr>
              <w:t>9</w:t>
            </w:r>
            <w:r>
              <w:rPr>
                <w:rFonts w:cs="Arial"/>
                <w:sz w:val="28"/>
                <w:szCs w:val="28"/>
              </w:rPr>
              <w:t xml:space="preserve"> / 31</w:t>
            </w:r>
            <w:r w:rsidR="009775D2">
              <w:rPr>
                <w:rFonts w:cs="Arial"/>
                <w:sz w:val="28"/>
                <w:szCs w:val="28"/>
              </w:rPr>
              <w:t xml:space="preserve">27 </w:t>
            </w:r>
            <w:r>
              <w:rPr>
                <w:rFonts w:cs="Arial"/>
                <w:sz w:val="28"/>
                <w:szCs w:val="28"/>
              </w:rPr>
              <w:t>–</w:t>
            </w:r>
            <w:r w:rsidRPr="000C353F">
              <w:rPr>
                <w:rFonts w:cs="Arial"/>
                <w:sz w:val="28"/>
                <w:szCs w:val="28"/>
              </w:rPr>
              <w:t xml:space="preserve"> </w:t>
            </w:r>
            <w:r>
              <w:rPr>
                <w:rFonts w:cs="Arial"/>
                <w:sz w:val="28"/>
                <w:szCs w:val="28"/>
              </w:rPr>
              <w:t>D.1.1</w:t>
            </w:r>
          </w:p>
        </w:tc>
      </w:tr>
    </w:tbl>
    <w:p w:rsidR="00942E9C" w:rsidRPr="009300F8" w:rsidRDefault="00942E9C" w:rsidP="00942E9C">
      <w:pPr>
        <w:spacing w:before="480"/>
        <w:jc w:val="center"/>
        <w:rPr>
          <w:rFonts w:cs="Arial"/>
          <w:b/>
          <w:caps/>
          <w:sz w:val="48"/>
        </w:rPr>
      </w:pPr>
      <w:r>
        <w:rPr>
          <w:rFonts w:cs="Arial"/>
          <w:b/>
          <w:caps/>
          <w:sz w:val="48"/>
        </w:rPr>
        <w:t xml:space="preserve">ČOV </w:t>
      </w:r>
      <w:r w:rsidR="009775D2">
        <w:rPr>
          <w:rFonts w:cs="Arial"/>
          <w:b/>
          <w:caps/>
          <w:sz w:val="48"/>
        </w:rPr>
        <w:t>KRNOV</w:t>
      </w:r>
    </w:p>
    <w:p w:rsidR="00EC222F" w:rsidRDefault="00942E9C" w:rsidP="00942E9C">
      <w:pPr>
        <w:spacing w:before="360" w:after="720"/>
        <w:jc w:val="center"/>
        <w:rPr>
          <w:rFonts w:cs="Arial"/>
          <w:b/>
          <w:caps/>
          <w:sz w:val="48"/>
        </w:rPr>
      </w:pPr>
      <w:r>
        <w:rPr>
          <w:rFonts w:cs="Arial"/>
          <w:b/>
          <w:caps/>
          <w:sz w:val="48"/>
        </w:rPr>
        <w:t xml:space="preserve">REKONSTRUKCE </w:t>
      </w:r>
      <w:r w:rsidR="009775D2">
        <w:rPr>
          <w:rFonts w:cs="Arial"/>
          <w:b/>
          <w:caps/>
          <w:sz w:val="48"/>
        </w:rPr>
        <w:t>PLYNOJEMU</w:t>
      </w:r>
    </w:p>
    <w:p w:rsidR="00C302DA" w:rsidRDefault="00C302DA" w:rsidP="00C302DA">
      <w:pPr>
        <w:spacing w:before="360"/>
        <w:jc w:val="center"/>
        <w:rPr>
          <w:rFonts w:cs="Arial"/>
          <w:b/>
          <w:caps/>
          <w:sz w:val="40"/>
          <w:szCs w:val="40"/>
        </w:rPr>
      </w:pPr>
    </w:p>
    <w:p w:rsidR="00C302DA" w:rsidRPr="00C302DA" w:rsidRDefault="00C302DA" w:rsidP="00C302DA">
      <w:pPr>
        <w:spacing w:before="360"/>
        <w:jc w:val="center"/>
        <w:rPr>
          <w:rFonts w:cs="Arial"/>
          <w:b/>
          <w:caps/>
          <w:sz w:val="36"/>
          <w:szCs w:val="36"/>
        </w:rPr>
      </w:pPr>
      <w:r w:rsidRPr="00C302DA">
        <w:rPr>
          <w:rFonts w:cs="Arial"/>
          <w:b/>
          <w:caps/>
          <w:sz w:val="36"/>
          <w:szCs w:val="36"/>
        </w:rPr>
        <w:t>SO 01  Oprava plynojemu – stavební část</w:t>
      </w:r>
    </w:p>
    <w:p w:rsidR="005B4E1C" w:rsidRPr="00D20839" w:rsidRDefault="005B4E1C" w:rsidP="005B4E1C"/>
    <w:p w:rsidR="00D42AB8" w:rsidRDefault="00D42AB8" w:rsidP="005B4E1C"/>
    <w:p w:rsidR="00E97E8F" w:rsidRPr="00D20839" w:rsidRDefault="00E97E8F" w:rsidP="005B4E1C"/>
    <w:p w:rsidR="00942E9C" w:rsidRPr="00D20839" w:rsidRDefault="00942E9C" w:rsidP="00572EFD">
      <w:pPr>
        <w:sectPr w:rsidR="00942E9C" w:rsidRPr="00D20839" w:rsidSect="00942E9C">
          <w:headerReference w:type="default" r:id="rId9"/>
          <w:footerReference w:type="default" r:id="rId10"/>
          <w:footerReference w:type="first" r:id="rId11"/>
          <w:pgSz w:w="11906" w:h="16838"/>
          <w:pgMar w:top="1606" w:right="1418" w:bottom="1560" w:left="1418" w:header="284" w:footer="1229" w:gutter="0"/>
          <w:pgNumType w:start="0"/>
          <w:cols w:space="708"/>
          <w:docGrid w:linePitch="360"/>
        </w:sectPr>
      </w:pPr>
    </w:p>
    <w:p w:rsidR="005B4E1C" w:rsidRPr="00D20839" w:rsidRDefault="005B4E1C" w:rsidP="005B4E1C">
      <w:pPr>
        <w:jc w:val="center"/>
      </w:pPr>
    </w:p>
    <w:p w:rsidR="00650CD9" w:rsidRPr="00D20839" w:rsidRDefault="00650CD9" w:rsidP="00250859">
      <w:pPr>
        <w:rPr>
          <w:rFonts w:cs="Arial"/>
        </w:rPr>
      </w:pPr>
    </w:p>
    <w:p w:rsidR="00650CD9" w:rsidRPr="00D20839" w:rsidRDefault="00650CD9" w:rsidP="00DC2E9E">
      <w:pPr>
        <w:rPr>
          <w:rFonts w:cs="Arial"/>
          <w:sz w:val="28"/>
          <w:szCs w:val="28"/>
        </w:rPr>
      </w:pPr>
      <w:r w:rsidRPr="00D20839">
        <w:rPr>
          <w:b/>
          <w:sz w:val="32"/>
          <w:szCs w:val="32"/>
        </w:rPr>
        <w:t>Obsah:</w:t>
      </w:r>
    </w:p>
    <w:p w:rsidR="00B34C10" w:rsidRDefault="00D03B97">
      <w:pPr>
        <w:pStyle w:val="Obsah1"/>
        <w:tabs>
          <w:tab w:val="left" w:pos="480"/>
          <w:tab w:val="right" w:leader="dot" w:pos="9060"/>
        </w:tabs>
        <w:rPr>
          <w:rFonts w:asciiTheme="minorHAnsi" w:eastAsiaTheme="minorEastAsia" w:hAnsiTheme="minorHAnsi" w:cstheme="minorBidi"/>
          <w:b w:val="0"/>
          <w:bCs w:val="0"/>
          <w:noProof/>
          <w:sz w:val="22"/>
          <w:szCs w:val="22"/>
        </w:rPr>
      </w:pPr>
      <w:r w:rsidRPr="00D20839">
        <w:rPr>
          <w:b w:val="0"/>
          <w:bCs w:val="0"/>
          <w:sz w:val="22"/>
          <w:szCs w:val="22"/>
        </w:rPr>
        <w:fldChar w:fldCharType="begin"/>
      </w:r>
      <w:r w:rsidR="00650CD9" w:rsidRPr="00D20839">
        <w:rPr>
          <w:b w:val="0"/>
          <w:bCs w:val="0"/>
          <w:sz w:val="22"/>
          <w:szCs w:val="22"/>
        </w:rPr>
        <w:instrText xml:space="preserve"> TOC \o "1-3" \h \z \u </w:instrText>
      </w:r>
      <w:r w:rsidRPr="00D20839">
        <w:rPr>
          <w:b w:val="0"/>
          <w:bCs w:val="0"/>
          <w:sz w:val="22"/>
          <w:szCs w:val="22"/>
        </w:rPr>
        <w:fldChar w:fldCharType="separate"/>
      </w:r>
      <w:hyperlink w:anchor="_Toc484693207" w:history="1">
        <w:r w:rsidR="00B34C10" w:rsidRPr="00D50D39">
          <w:rPr>
            <w:rStyle w:val="Hypertextovodkaz"/>
            <w:noProof/>
          </w:rPr>
          <w:t>1.</w:t>
        </w:r>
        <w:r w:rsidR="00B34C10">
          <w:rPr>
            <w:rFonts w:asciiTheme="minorHAnsi" w:eastAsiaTheme="minorEastAsia" w:hAnsiTheme="minorHAnsi" w:cstheme="minorBidi"/>
            <w:b w:val="0"/>
            <w:bCs w:val="0"/>
            <w:noProof/>
            <w:sz w:val="22"/>
            <w:szCs w:val="22"/>
          </w:rPr>
          <w:tab/>
        </w:r>
        <w:r w:rsidR="00B34C10" w:rsidRPr="00D50D39">
          <w:rPr>
            <w:rStyle w:val="Hypertextovodkaz"/>
            <w:noProof/>
          </w:rPr>
          <w:t>Identifikační údaje</w:t>
        </w:r>
        <w:r w:rsidR="00B34C10">
          <w:rPr>
            <w:noProof/>
            <w:webHidden/>
          </w:rPr>
          <w:tab/>
        </w:r>
        <w:r w:rsidR="00B34C10">
          <w:rPr>
            <w:noProof/>
            <w:webHidden/>
          </w:rPr>
          <w:fldChar w:fldCharType="begin"/>
        </w:r>
        <w:r w:rsidR="00B34C10">
          <w:rPr>
            <w:noProof/>
            <w:webHidden/>
          </w:rPr>
          <w:instrText xml:space="preserve"> PAGEREF _Toc484693207 \h </w:instrText>
        </w:r>
        <w:r w:rsidR="00B34C10">
          <w:rPr>
            <w:noProof/>
            <w:webHidden/>
          </w:rPr>
        </w:r>
        <w:r w:rsidR="00B34C10">
          <w:rPr>
            <w:noProof/>
            <w:webHidden/>
          </w:rPr>
          <w:fldChar w:fldCharType="separate"/>
        </w:r>
        <w:r w:rsidR="00B34C10">
          <w:rPr>
            <w:noProof/>
            <w:webHidden/>
          </w:rPr>
          <w:t>3</w:t>
        </w:r>
        <w:r w:rsidR="00B34C10">
          <w:rPr>
            <w:noProof/>
            <w:webHidden/>
          </w:rPr>
          <w:fldChar w:fldCharType="end"/>
        </w:r>
      </w:hyperlink>
    </w:p>
    <w:p w:rsidR="00B34C10" w:rsidRDefault="00B34C10">
      <w:pPr>
        <w:pStyle w:val="Obsah1"/>
        <w:tabs>
          <w:tab w:val="left" w:pos="480"/>
          <w:tab w:val="right" w:leader="dot" w:pos="9060"/>
        </w:tabs>
        <w:rPr>
          <w:rFonts w:asciiTheme="minorHAnsi" w:eastAsiaTheme="minorEastAsia" w:hAnsiTheme="minorHAnsi" w:cstheme="minorBidi"/>
          <w:b w:val="0"/>
          <w:bCs w:val="0"/>
          <w:noProof/>
          <w:sz w:val="22"/>
          <w:szCs w:val="22"/>
        </w:rPr>
      </w:pPr>
      <w:hyperlink w:anchor="_Toc484693208" w:history="1">
        <w:r w:rsidRPr="00D50D39">
          <w:rPr>
            <w:rStyle w:val="Hypertextovodkaz"/>
            <w:noProof/>
          </w:rPr>
          <w:t>2.</w:t>
        </w:r>
        <w:r>
          <w:rPr>
            <w:rFonts w:asciiTheme="minorHAnsi" w:eastAsiaTheme="minorEastAsia" w:hAnsiTheme="minorHAnsi" w:cstheme="minorBidi"/>
            <w:b w:val="0"/>
            <w:bCs w:val="0"/>
            <w:noProof/>
            <w:sz w:val="22"/>
            <w:szCs w:val="22"/>
          </w:rPr>
          <w:tab/>
        </w:r>
        <w:r w:rsidRPr="00D50D39">
          <w:rPr>
            <w:rStyle w:val="Hypertextovodkaz"/>
            <w:noProof/>
          </w:rPr>
          <w:t>Předmět projektu</w:t>
        </w:r>
        <w:r>
          <w:rPr>
            <w:noProof/>
            <w:webHidden/>
          </w:rPr>
          <w:tab/>
        </w:r>
        <w:r>
          <w:rPr>
            <w:noProof/>
            <w:webHidden/>
          </w:rPr>
          <w:fldChar w:fldCharType="begin"/>
        </w:r>
        <w:r>
          <w:rPr>
            <w:noProof/>
            <w:webHidden/>
          </w:rPr>
          <w:instrText xml:space="preserve"> PAGEREF _Toc484693208 \h </w:instrText>
        </w:r>
        <w:r>
          <w:rPr>
            <w:noProof/>
            <w:webHidden/>
          </w:rPr>
        </w:r>
        <w:r>
          <w:rPr>
            <w:noProof/>
            <w:webHidden/>
          </w:rPr>
          <w:fldChar w:fldCharType="separate"/>
        </w:r>
        <w:r>
          <w:rPr>
            <w:noProof/>
            <w:webHidden/>
          </w:rPr>
          <w:t>3</w:t>
        </w:r>
        <w:r>
          <w:rPr>
            <w:noProof/>
            <w:webHidden/>
          </w:rPr>
          <w:fldChar w:fldCharType="end"/>
        </w:r>
      </w:hyperlink>
    </w:p>
    <w:p w:rsidR="00B34C10" w:rsidRDefault="00B34C10">
      <w:pPr>
        <w:pStyle w:val="Obsah1"/>
        <w:tabs>
          <w:tab w:val="left" w:pos="480"/>
          <w:tab w:val="right" w:leader="dot" w:pos="9060"/>
        </w:tabs>
        <w:rPr>
          <w:rFonts w:asciiTheme="minorHAnsi" w:eastAsiaTheme="minorEastAsia" w:hAnsiTheme="minorHAnsi" w:cstheme="minorBidi"/>
          <w:b w:val="0"/>
          <w:bCs w:val="0"/>
          <w:noProof/>
          <w:sz w:val="22"/>
          <w:szCs w:val="22"/>
        </w:rPr>
      </w:pPr>
      <w:hyperlink w:anchor="_Toc484693209" w:history="1">
        <w:r w:rsidRPr="00D50D39">
          <w:rPr>
            <w:rStyle w:val="Hypertextovodkaz"/>
            <w:noProof/>
          </w:rPr>
          <w:t>3.</w:t>
        </w:r>
        <w:r>
          <w:rPr>
            <w:rFonts w:asciiTheme="minorHAnsi" w:eastAsiaTheme="minorEastAsia" w:hAnsiTheme="minorHAnsi" w:cstheme="minorBidi"/>
            <w:b w:val="0"/>
            <w:bCs w:val="0"/>
            <w:noProof/>
            <w:sz w:val="22"/>
            <w:szCs w:val="22"/>
          </w:rPr>
          <w:tab/>
        </w:r>
        <w:r w:rsidRPr="00D50D39">
          <w:rPr>
            <w:rStyle w:val="Hypertextovodkaz"/>
            <w:noProof/>
          </w:rPr>
          <w:t>Výchozí podklady</w:t>
        </w:r>
        <w:r>
          <w:rPr>
            <w:noProof/>
            <w:webHidden/>
          </w:rPr>
          <w:tab/>
        </w:r>
        <w:r>
          <w:rPr>
            <w:noProof/>
            <w:webHidden/>
          </w:rPr>
          <w:fldChar w:fldCharType="begin"/>
        </w:r>
        <w:r>
          <w:rPr>
            <w:noProof/>
            <w:webHidden/>
          </w:rPr>
          <w:instrText xml:space="preserve"> PAGEREF _Toc484693209 \h </w:instrText>
        </w:r>
        <w:r>
          <w:rPr>
            <w:noProof/>
            <w:webHidden/>
          </w:rPr>
        </w:r>
        <w:r>
          <w:rPr>
            <w:noProof/>
            <w:webHidden/>
          </w:rPr>
          <w:fldChar w:fldCharType="separate"/>
        </w:r>
        <w:r>
          <w:rPr>
            <w:noProof/>
            <w:webHidden/>
          </w:rPr>
          <w:t>3</w:t>
        </w:r>
        <w:r>
          <w:rPr>
            <w:noProof/>
            <w:webHidden/>
          </w:rPr>
          <w:fldChar w:fldCharType="end"/>
        </w:r>
      </w:hyperlink>
    </w:p>
    <w:p w:rsidR="00B34C10" w:rsidRDefault="00B34C10">
      <w:pPr>
        <w:pStyle w:val="Obsah1"/>
        <w:tabs>
          <w:tab w:val="right" w:leader="dot" w:pos="9060"/>
        </w:tabs>
        <w:rPr>
          <w:rFonts w:asciiTheme="minorHAnsi" w:eastAsiaTheme="minorEastAsia" w:hAnsiTheme="minorHAnsi" w:cstheme="minorBidi"/>
          <w:b w:val="0"/>
          <w:bCs w:val="0"/>
          <w:noProof/>
          <w:sz w:val="22"/>
          <w:szCs w:val="22"/>
        </w:rPr>
      </w:pPr>
      <w:hyperlink w:anchor="_Toc484693210" w:history="1">
        <w:r w:rsidRPr="00D50D39">
          <w:rPr>
            <w:rStyle w:val="Hypertextovodkaz"/>
            <w:noProof/>
          </w:rPr>
          <w:t>Popis technického řešení</w:t>
        </w:r>
        <w:r>
          <w:rPr>
            <w:noProof/>
            <w:webHidden/>
          </w:rPr>
          <w:tab/>
        </w:r>
        <w:r>
          <w:rPr>
            <w:noProof/>
            <w:webHidden/>
          </w:rPr>
          <w:fldChar w:fldCharType="begin"/>
        </w:r>
        <w:r>
          <w:rPr>
            <w:noProof/>
            <w:webHidden/>
          </w:rPr>
          <w:instrText xml:space="preserve"> PAGEREF _Toc484693210 \h </w:instrText>
        </w:r>
        <w:r>
          <w:rPr>
            <w:noProof/>
            <w:webHidden/>
          </w:rPr>
        </w:r>
        <w:r>
          <w:rPr>
            <w:noProof/>
            <w:webHidden/>
          </w:rPr>
          <w:fldChar w:fldCharType="separate"/>
        </w:r>
        <w:r>
          <w:rPr>
            <w:noProof/>
            <w:webHidden/>
          </w:rPr>
          <w:t>4</w:t>
        </w:r>
        <w:r>
          <w:rPr>
            <w:noProof/>
            <w:webHidden/>
          </w:rPr>
          <w:fldChar w:fldCharType="end"/>
        </w:r>
      </w:hyperlink>
    </w:p>
    <w:p w:rsidR="00B34C10" w:rsidRDefault="00B34C10">
      <w:pPr>
        <w:pStyle w:val="Obsah2"/>
        <w:rPr>
          <w:rFonts w:asciiTheme="minorHAnsi" w:eastAsiaTheme="minorEastAsia" w:hAnsiTheme="minorHAnsi" w:cstheme="minorBidi"/>
          <w:noProof/>
          <w:sz w:val="22"/>
          <w:szCs w:val="22"/>
        </w:rPr>
      </w:pPr>
      <w:hyperlink w:anchor="_Toc484693211" w:history="1">
        <w:r w:rsidRPr="00D50D39">
          <w:rPr>
            <w:rStyle w:val="Hypertextovodkaz"/>
            <w:noProof/>
          </w:rPr>
          <w:t>3.1</w:t>
        </w:r>
        <w:r>
          <w:rPr>
            <w:rFonts w:asciiTheme="minorHAnsi" w:eastAsiaTheme="minorEastAsia" w:hAnsiTheme="minorHAnsi" w:cstheme="minorBidi"/>
            <w:noProof/>
            <w:sz w:val="22"/>
            <w:szCs w:val="22"/>
          </w:rPr>
          <w:tab/>
        </w:r>
        <w:r w:rsidRPr="00D50D39">
          <w:rPr>
            <w:rStyle w:val="Hypertextovodkaz"/>
            <w:noProof/>
          </w:rPr>
          <w:t>Úvod</w:t>
        </w:r>
        <w:r>
          <w:rPr>
            <w:noProof/>
            <w:webHidden/>
          </w:rPr>
          <w:tab/>
        </w:r>
        <w:r>
          <w:rPr>
            <w:noProof/>
            <w:webHidden/>
          </w:rPr>
          <w:fldChar w:fldCharType="begin"/>
        </w:r>
        <w:r>
          <w:rPr>
            <w:noProof/>
            <w:webHidden/>
          </w:rPr>
          <w:instrText xml:space="preserve"> PAGEREF _Toc484693211 \h </w:instrText>
        </w:r>
        <w:r>
          <w:rPr>
            <w:noProof/>
            <w:webHidden/>
          </w:rPr>
        </w:r>
        <w:r>
          <w:rPr>
            <w:noProof/>
            <w:webHidden/>
          </w:rPr>
          <w:fldChar w:fldCharType="separate"/>
        </w:r>
        <w:r>
          <w:rPr>
            <w:noProof/>
            <w:webHidden/>
          </w:rPr>
          <w:t>4</w:t>
        </w:r>
        <w:r>
          <w:rPr>
            <w:noProof/>
            <w:webHidden/>
          </w:rPr>
          <w:fldChar w:fldCharType="end"/>
        </w:r>
      </w:hyperlink>
    </w:p>
    <w:p w:rsidR="00B34C10" w:rsidRDefault="00B34C10">
      <w:pPr>
        <w:pStyle w:val="Obsah2"/>
        <w:rPr>
          <w:rFonts w:asciiTheme="minorHAnsi" w:eastAsiaTheme="minorEastAsia" w:hAnsiTheme="minorHAnsi" w:cstheme="minorBidi"/>
          <w:noProof/>
          <w:sz w:val="22"/>
          <w:szCs w:val="22"/>
        </w:rPr>
      </w:pPr>
      <w:hyperlink w:anchor="_Toc484693212" w:history="1">
        <w:r w:rsidRPr="00D50D39">
          <w:rPr>
            <w:rStyle w:val="Hypertextovodkaz"/>
            <w:noProof/>
          </w:rPr>
          <w:t>3.2</w:t>
        </w:r>
        <w:r>
          <w:rPr>
            <w:rFonts w:asciiTheme="minorHAnsi" w:eastAsiaTheme="minorEastAsia" w:hAnsiTheme="minorHAnsi" w:cstheme="minorBidi"/>
            <w:noProof/>
            <w:sz w:val="22"/>
            <w:szCs w:val="22"/>
          </w:rPr>
          <w:tab/>
        </w:r>
        <w:r w:rsidRPr="00D50D39">
          <w:rPr>
            <w:rStyle w:val="Hypertextovodkaz"/>
            <w:noProof/>
          </w:rPr>
          <w:t>Příprava staveniště - demontáže</w:t>
        </w:r>
        <w:r>
          <w:rPr>
            <w:noProof/>
            <w:webHidden/>
          </w:rPr>
          <w:tab/>
        </w:r>
        <w:r>
          <w:rPr>
            <w:noProof/>
            <w:webHidden/>
          </w:rPr>
          <w:fldChar w:fldCharType="begin"/>
        </w:r>
        <w:r>
          <w:rPr>
            <w:noProof/>
            <w:webHidden/>
          </w:rPr>
          <w:instrText xml:space="preserve"> PAGEREF _Toc484693212 \h </w:instrText>
        </w:r>
        <w:r>
          <w:rPr>
            <w:noProof/>
            <w:webHidden/>
          </w:rPr>
        </w:r>
        <w:r>
          <w:rPr>
            <w:noProof/>
            <w:webHidden/>
          </w:rPr>
          <w:fldChar w:fldCharType="separate"/>
        </w:r>
        <w:r>
          <w:rPr>
            <w:noProof/>
            <w:webHidden/>
          </w:rPr>
          <w:t>4</w:t>
        </w:r>
        <w:r>
          <w:rPr>
            <w:noProof/>
            <w:webHidden/>
          </w:rPr>
          <w:fldChar w:fldCharType="end"/>
        </w:r>
      </w:hyperlink>
    </w:p>
    <w:p w:rsidR="00B34C10" w:rsidRDefault="00B34C10">
      <w:pPr>
        <w:pStyle w:val="Obsah2"/>
        <w:rPr>
          <w:rFonts w:asciiTheme="minorHAnsi" w:eastAsiaTheme="minorEastAsia" w:hAnsiTheme="minorHAnsi" w:cstheme="minorBidi"/>
          <w:noProof/>
          <w:sz w:val="22"/>
          <w:szCs w:val="22"/>
        </w:rPr>
      </w:pPr>
      <w:hyperlink w:anchor="_Toc484693213" w:history="1">
        <w:r w:rsidRPr="00D50D39">
          <w:rPr>
            <w:rStyle w:val="Hypertextovodkaz"/>
            <w:noProof/>
          </w:rPr>
          <w:t>3.3</w:t>
        </w:r>
        <w:r>
          <w:rPr>
            <w:rFonts w:asciiTheme="minorHAnsi" w:eastAsiaTheme="minorEastAsia" w:hAnsiTheme="minorHAnsi" w:cstheme="minorBidi"/>
            <w:noProof/>
            <w:sz w:val="22"/>
            <w:szCs w:val="22"/>
          </w:rPr>
          <w:tab/>
        </w:r>
        <w:r w:rsidRPr="00D50D39">
          <w:rPr>
            <w:rStyle w:val="Hypertextovodkaz"/>
            <w:noProof/>
          </w:rPr>
          <w:t>SO  01 Oprava plynojemu – stavební část</w:t>
        </w:r>
        <w:r>
          <w:rPr>
            <w:noProof/>
            <w:webHidden/>
          </w:rPr>
          <w:tab/>
        </w:r>
        <w:r>
          <w:rPr>
            <w:noProof/>
            <w:webHidden/>
          </w:rPr>
          <w:fldChar w:fldCharType="begin"/>
        </w:r>
        <w:r>
          <w:rPr>
            <w:noProof/>
            <w:webHidden/>
          </w:rPr>
          <w:instrText xml:space="preserve"> PAGEREF _Toc484693213 \h </w:instrText>
        </w:r>
        <w:r>
          <w:rPr>
            <w:noProof/>
            <w:webHidden/>
          </w:rPr>
        </w:r>
        <w:r>
          <w:rPr>
            <w:noProof/>
            <w:webHidden/>
          </w:rPr>
          <w:fldChar w:fldCharType="separate"/>
        </w:r>
        <w:r>
          <w:rPr>
            <w:noProof/>
            <w:webHidden/>
          </w:rPr>
          <w:t>4</w:t>
        </w:r>
        <w:r>
          <w:rPr>
            <w:noProof/>
            <w:webHidden/>
          </w:rPr>
          <w:fldChar w:fldCharType="end"/>
        </w:r>
      </w:hyperlink>
    </w:p>
    <w:p w:rsidR="00B34C10" w:rsidRDefault="00B34C10">
      <w:pPr>
        <w:pStyle w:val="Obsah3"/>
        <w:tabs>
          <w:tab w:val="left" w:pos="1320"/>
          <w:tab w:val="right" w:leader="dot" w:pos="9060"/>
        </w:tabs>
        <w:rPr>
          <w:rFonts w:asciiTheme="minorHAnsi" w:eastAsiaTheme="minorEastAsia" w:hAnsiTheme="minorHAnsi" w:cstheme="minorBidi"/>
          <w:noProof/>
          <w:sz w:val="22"/>
          <w:szCs w:val="22"/>
        </w:rPr>
      </w:pPr>
      <w:hyperlink w:anchor="_Toc484693214" w:history="1">
        <w:r w:rsidRPr="00D50D39">
          <w:rPr>
            <w:rStyle w:val="Hypertextovodkaz"/>
            <w:noProof/>
          </w:rPr>
          <w:t>3.3.1</w:t>
        </w:r>
        <w:r>
          <w:rPr>
            <w:rFonts w:asciiTheme="minorHAnsi" w:eastAsiaTheme="minorEastAsia" w:hAnsiTheme="minorHAnsi" w:cstheme="minorBidi"/>
            <w:noProof/>
            <w:sz w:val="22"/>
            <w:szCs w:val="22"/>
          </w:rPr>
          <w:tab/>
        </w:r>
        <w:r w:rsidRPr="00D50D39">
          <w:rPr>
            <w:rStyle w:val="Hypertextovodkaz"/>
            <w:noProof/>
          </w:rPr>
          <w:t>Současný stav stavebních konstrukcí</w:t>
        </w:r>
        <w:r>
          <w:rPr>
            <w:noProof/>
            <w:webHidden/>
          </w:rPr>
          <w:tab/>
        </w:r>
        <w:r>
          <w:rPr>
            <w:noProof/>
            <w:webHidden/>
          </w:rPr>
          <w:fldChar w:fldCharType="begin"/>
        </w:r>
        <w:r>
          <w:rPr>
            <w:noProof/>
            <w:webHidden/>
          </w:rPr>
          <w:instrText xml:space="preserve"> PAGEREF _Toc484693214 \h </w:instrText>
        </w:r>
        <w:r>
          <w:rPr>
            <w:noProof/>
            <w:webHidden/>
          </w:rPr>
        </w:r>
        <w:r>
          <w:rPr>
            <w:noProof/>
            <w:webHidden/>
          </w:rPr>
          <w:fldChar w:fldCharType="separate"/>
        </w:r>
        <w:r>
          <w:rPr>
            <w:noProof/>
            <w:webHidden/>
          </w:rPr>
          <w:t>4</w:t>
        </w:r>
        <w:r>
          <w:rPr>
            <w:noProof/>
            <w:webHidden/>
          </w:rPr>
          <w:fldChar w:fldCharType="end"/>
        </w:r>
      </w:hyperlink>
    </w:p>
    <w:p w:rsidR="00B34C10" w:rsidRDefault="00B34C10">
      <w:pPr>
        <w:pStyle w:val="Obsah3"/>
        <w:tabs>
          <w:tab w:val="left" w:pos="1320"/>
          <w:tab w:val="right" w:leader="dot" w:pos="9060"/>
        </w:tabs>
        <w:rPr>
          <w:rFonts w:asciiTheme="minorHAnsi" w:eastAsiaTheme="minorEastAsia" w:hAnsiTheme="minorHAnsi" w:cstheme="minorBidi"/>
          <w:noProof/>
          <w:sz w:val="22"/>
          <w:szCs w:val="22"/>
        </w:rPr>
      </w:pPr>
      <w:hyperlink w:anchor="_Toc484693215" w:history="1">
        <w:r w:rsidRPr="00D50D39">
          <w:rPr>
            <w:rStyle w:val="Hypertextovodkaz"/>
            <w:noProof/>
          </w:rPr>
          <w:t>3.3.2</w:t>
        </w:r>
        <w:r>
          <w:rPr>
            <w:rFonts w:asciiTheme="minorHAnsi" w:eastAsiaTheme="minorEastAsia" w:hAnsiTheme="minorHAnsi" w:cstheme="minorBidi"/>
            <w:noProof/>
            <w:sz w:val="22"/>
            <w:szCs w:val="22"/>
          </w:rPr>
          <w:tab/>
        </w:r>
        <w:r w:rsidRPr="00D50D39">
          <w:rPr>
            <w:rStyle w:val="Hypertextovodkaz"/>
            <w:noProof/>
          </w:rPr>
          <w:t>Navrhované řešení – betonové konstrukce</w:t>
        </w:r>
        <w:r>
          <w:rPr>
            <w:noProof/>
            <w:webHidden/>
          </w:rPr>
          <w:tab/>
        </w:r>
        <w:r>
          <w:rPr>
            <w:noProof/>
            <w:webHidden/>
          </w:rPr>
          <w:fldChar w:fldCharType="begin"/>
        </w:r>
        <w:r>
          <w:rPr>
            <w:noProof/>
            <w:webHidden/>
          </w:rPr>
          <w:instrText xml:space="preserve"> PAGEREF _Toc484693215 \h </w:instrText>
        </w:r>
        <w:r>
          <w:rPr>
            <w:noProof/>
            <w:webHidden/>
          </w:rPr>
        </w:r>
        <w:r>
          <w:rPr>
            <w:noProof/>
            <w:webHidden/>
          </w:rPr>
          <w:fldChar w:fldCharType="separate"/>
        </w:r>
        <w:r>
          <w:rPr>
            <w:noProof/>
            <w:webHidden/>
          </w:rPr>
          <w:t>4</w:t>
        </w:r>
        <w:r>
          <w:rPr>
            <w:noProof/>
            <w:webHidden/>
          </w:rPr>
          <w:fldChar w:fldCharType="end"/>
        </w:r>
      </w:hyperlink>
    </w:p>
    <w:p w:rsidR="00B34C10" w:rsidRDefault="00B34C10">
      <w:pPr>
        <w:pStyle w:val="Obsah3"/>
        <w:tabs>
          <w:tab w:val="left" w:pos="1320"/>
          <w:tab w:val="right" w:leader="dot" w:pos="9060"/>
        </w:tabs>
        <w:rPr>
          <w:rFonts w:asciiTheme="minorHAnsi" w:eastAsiaTheme="minorEastAsia" w:hAnsiTheme="minorHAnsi" w:cstheme="minorBidi"/>
          <w:noProof/>
          <w:sz w:val="22"/>
          <w:szCs w:val="22"/>
        </w:rPr>
      </w:pPr>
      <w:hyperlink w:anchor="_Toc484693216" w:history="1">
        <w:r w:rsidRPr="00D50D39">
          <w:rPr>
            <w:rStyle w:val="Hypertextovodkaz"/>
            <w:noProof/>
          </w:rPr>
          <w:t>3.3.3</w:t>
        </w:r>
        <w:r>
          <w:rPr>
            <w:rFonts w:asciiTheme="minorHAnsi" w:eastAsiaTheme="minorEastAsia" w:hAnsiTheme="minorHAnsi" w:cstheme="minorBidi"/>
            <w:noProof/>
            <w:sz w:val="22"/>
            <w:szCs w:val="22"/>
          </w:rPr>
          <w:tab/>
        </w:r>
        <w:r w:rsidRPr="00D50D39">
          <w:rPr>
            <w:rStyle w:val="Hypertextovodkaz"/>
            <w:noProof/>
          </w:rPr>
          <w:t>Navrhované řešení – prostupy</w:t>
        </w:r>
        <w:r>
          <w:rPr>
            <w:noProof/>
            <w:webHidden/>
          </w:rPr>
          <w:tab/>
        </w:r>
        <w:r>
          <w:rPr>
            <w:noProof/>
            <w:webHidden/>
          </w:rPr>
          <w:fldChar w:fldCharType="begin"/>
        </w:r>
        <w:r>
          <w:rPr>
            <w:noProof/>
            <w:webHidden/>
          </w:rPr>
          <w:instrText xml:space="preserve"> PAGEREF _Toc484693216 \h </w:instrText>
        </w:r>
        <w:r>
          <w:rPr>
            <w:noProof/>
            <w:webHidden/>
          </w:rPr>
        </w:r>
        <w:r>
          <w:rPr>
            <w:noProof/>
            <w:webHidden/>
          </w:rPr>
          <w:fldChar w:fldCharType="separate"/>
        </w:r>
        <w:r>
          <w:rPr>
            <w:noProof/>
            <w:webHidden/>
          </w:rPr>
          <w:t>5</w:t>
        </w:r>
        <w:r>
          <w:rPr>
            <w:noProof/>
            <w:webHidden/>
          </w:rPr>
          <w:fldChar w:fldCharType="end"/>
        </w:r>
      </w:hyperlink>
    </w:p>
    <w:p w:rsidR="00B34C10" w:rsidRDefault="00B34C10">
      <w:pPr>
        <w:pStyle w:val="Obsah3"/>
        <w:tabs>
          <w:tab w:val="left" w:pos="1320"/>
          <w:tab w:val="right" w:leader="dot" w:pos="9060"/>
        </w:tabs>
        <w:rPr>
          <w:rFonts w:asciiTheme="minorHAnsi" w:eastAsiaTheme="minorEastAsia" w:hAnsiTheme="minorHAnsi" w:cstheme="minorBidi"/>
          <w:noProof/>
          <w:sz w:val="22"/>
          <w:szCs w:val="22"/>
        </w:rPr>
      </w:pPr>
      <w:hyperlink w:anchor="_Toc484693217" w:history="1">
        <w:r w:rsidRPr="00D50D39">
          <w:rPr>
            <w:rStyle w:val="Hypertextovodkaz"/>
            <w:noProof/>
          </w:rPr>
          <w:t>3.3.4</w:t>
        </w:r>
        <w:r>
          <w:rPr>
            <w:rFonts w:asciiTheme="minorHAnsi" w:eastAsiaTheme="minorEastAsia" w:hAnsiTheme="minorHAnsi" w:cstheme="minorBidi"/>
            <w:noProof/>
            <w:sz w:val="22"/>
            <w:szCs w:val="22"/>
          </w:rPr>
          <w:tab/>
        </w:r>
        <w:r w:rsidRPr="00D50D39">
          <w:rPr>
            <w:rStyle w:val="Hypertextovodkaz"/>
            <w:noProof/>
          </w:rPr>
          <w:t>Navrhované řešení – klempířské výrobky</w:t>
        </w:r>
        <w:r>
          <w:rPr>
            <w:noProof/>
            <w:webHidden/>
          </w:rPr>
          <w:tab/>
        </w:r>
        <w:r>
          <w:rPr>
            <w:noProof/>
            <w:webHidden/>
          </w:rPr>
          <w:fldChar w:fldCharType="begin"/>
        </w:r>
        <w:r>
          <w:rPr>
            <w:noProof/>
            <w:webHidden/>
          </w:rPr>
          <w:instrText xml:space="preserve"> PAGEREF _Toc484693217 \h </w:instrText>
        </w:r>
        <w:r>
          <w:rPr>
            <w:noProof/>
            <w:webHidden/>
          </w:rPr>
        </w:r>
        <w:r>
          <w:rPr>
            <w:noProof/>
            <w:webHidden/>
          </w:rPr>
          <w:fldChar w:fldCharType="separate"/>
        </w:r>
        <w:r>
          <w:rPr>
            <w:noProof/>
            <w:webHidden/>
          </w:rPr>
          <w:t>5</w:t>
        </w:r>
        <w:r>
          <w:rPr>
            <w:noProof/>
            <w:webHidden/>
          </w:rPr>
          <w:fldChar w:fldCharType="end"/>
        </w:r>
      </w:hyperlink>
    </w:p>
    <w:p w:rsidR="00B34C10" w:rsidRDefault="00B34C10">
      <w:pPr>
        <w:pStyle w:val="Obsah2"/>
        <w:rPr>
          <w:rFonts w:asciiTheme="minorHAnsi" w:eastAsiaTheme="minorEastAsia" w:hAnsiTheme="minorHAnsi" w:cstheme="minorBidi"/>
          <w:noProof/>
          <w:sz w:val="22"/>
          <w:szCs w:val="22"/>
        </w:rPr>
      </w:pPr>
      <w:hyperlink w:anchor="_Toc484693218" w:history="1">
        <w:r w:rsidRPr="00D50D39">
          <w:rPr>
            <w:rStyle w:val="Hypertextovodkaz"/>
            <w:noProof/>
          </w:rPr>
          <w:t>3.4</w:t>
        </w:r>
        <w:r>
          <w:rPr>
            <w:rFonts w:asciiTheme="minorHAnsi" w:eastAsiaTheme="minorEastAsia" w:hAnsiTheme="minorHAnsi" w:cstheme="minorBidi"/>
            <w:noProof/>
            <w:sz w:val="22"/>
            <w:szCs w:val="22"/>
          </w:rPr>
          <w:tab/>
        </w:r>
        <w:r w:rsidRPr="00D50D39">
          <w:rPr>
            <w:rStyle w:val="Hypertextovodkaz"/>
            <w:noProof/>
          </w:rPr>
          <w:t>Staveništní příprava pro zpětnou montáž</w:t>
        </w:r>
        <w:r>
          <w:rPr>
            <w:noProof/>
            <w:webHidden/>
          </w:rPr>
          <w:tab/>
        </w:r>
        <w:r>
          <w:rPr>
            <w:noProof/>
            <w:webHidden/>
          </w:rPr>
          <w:fldChar w:fldCharType="begin"/>
        </w:r>
        <w:r>
          <w:rPr>
            <w:noProof/>
            <w:webHidden/>
          </w:rPr>
          <w:instrText xml:space="preserve"> PAGEREF _Toc484693218 \h </w:instrText>
        </w:r>
        <w:r>
          <w:rPr>
            <w:noProof/>
            <w:webHidden/>
          </w:rPr>
        </w:r>
        <w:r>
          <w:rPr>
            <w:noProof/>
            <w:webHidden/>
          </w:rPr>
          <w:fldChar w:fldCharType="separate"/>
        </w:r>
        <w:r>
          <w:rPr>
            <w:noProof/>
            <w:webHidden/>
          </w:rPr>
          <w:t>6</w:t>
        </w:r>
        <w:r>
          <w:rPr>
            <w:noProof/>
            <w:webHidden/>
          </w:rPr>
          <w:fldChar w:fldCharType="end"/>
        </w:r>
      </w:hyperlink>
    </w:p>
    <w:p w:rsidR="00B34C10" w:rsidRDefault="00B34C10">
      <w:pPr>
        <w:pStyle w:val="Obsah2"/>
        <w:rPr>
          <w:rFonts w:asciiTheme="minorHAnsi" w:eastAsiaTheme="minorEastAsia" w:hAnsiTheme="minorHAnsi" w:cstheme="minorBidi"/>
          <w:noProof/>
          <w:sz w:val="22"/>
          <w:szCs w:val="22"/>
        </w:rPr>
      </w:pPr>
      <w:hyperlink w:anchor="_Toc484693219" w:history="1">
        <w:r w:rsidRPr="00D50D39">
          <w:rPr>
            <w:rStyle w:val="Hypertextovodkaz"/>
            <w:noProof/>
          </w:rPr>
          <w:t>3.5</w:t>
        </w:r>
        <w:r>
          <w:rPr>
            <w:rFonts w:asciiTheme="minorHAnsi" w:eastAsiaTheme="minorEastAsia" w:hAnsiTheme="minorHAnsi" w:cstheme="minorBidi"/>
            <w:noProof/>
            <w:sz w:val="22"/>
            <w:szCs w:val="22"/>
          </w:rPr>
          <w:tab/>
        </w:r>
        <w:r w:rsidRPr="00D50D39">
          <w:rPr>
            <w:rStyle w:val="Hypertextovodkaz"/>
            <w:noProof/>
          </w:rPr>
          <w:t>Povrchová ochrana</w:t>
        </w:r>
        <w:r>
          <w:rPr>
            <w:noProof/>
            <w:webHidden/>
          </w:rPr>
          <w:tab/>
        </w:r>
        <w:r>
          <w:rPr>
            <w:noProof/>
            <w:webHidden/>
          </w:rPr>
          <w:fldChar w:fldCharType="begin"/>
        </w:r>
        <w:r>
          <w:rPr>
            <w:noProof/>
            <w:webHidden/>
          </w:rPr>
          <w:instrText xml:space="preserve"> PAGEREF _Toc484693219 \h </w:instrText>
        </w:r>
        <w:r>
          <w:rPr>
            <w:noProof/>
            <w:webHidden/>
          </w:rPr>
        </w:r>
        <w:r>
          <w:rPr>
            <w:noProof/>
            <w:webHidden/>
          </w:rPr>
          <w:fldChar w:fldCharType="separate"/>
        </w:r>
        <w:r>
          <w:rPr>
            <w:noProof/>
            <w:webHidden/>
          </w:rPr>
          <w:t>6</w:t>
        </w:r>
        <w:r>
          <w:rPr>
            <w:noProof/>
            <w:webHidden/>
          </w:rPr>
          <w:fldChar w:fldCharType="end"/>
        </w:r>
      </w:hyperlink>
    </w:p>
    <w:p w:rsidR="00B34C10" w:rsidRDefault="00B34C10">
      <w:pPr>
        <w:pStyle w:val="Obsah1"/>
        <w:tabs>
          <w:tab w:val="left" w:pos="480"/>
          <w:tab w:val="right" w:leader="dot" w:pos="9060"/>
        </w:tabs>
        <w:rPr>
          <w:rFonts w:asciiTheme="minorHAnsi" w:eastAsiaTheme="minorEastAsia" w:hAnsiTheme="minorHAnsi" w:cstheme="minorBidi"/>
          <w:b w:val="0"/>
          <w:bCs w:val="0"/>
          <w:noProof/>
          <w:sz w:val="22"/>
          <w:szCs w:val="22"/>
        </w:rPr>
      </w:pPr>
      <w:hyperlink w:anchor="_Toc484693220" w:history="1">
        <w:r w:rsidRPr="00D50D39">
          <w:rPr>
            <w:rStyle w:val="Hypertextovodkaz"/>
            <w:noProof/>
          </w:rPr>
          <w:t>4.</w:t>
        </w:r>
        <w:r>
          <w:rPr>
            <w:rFonts w:asciiTheme="minorHAnsi" w:eastAsiaTheme="minorEastAsia" w:hAnsiTheme="minorHAnsi" w:cstheme="minorBidi"/>
            <w:b w:val="0"/>
            <w:bCs w:val="0"/>
            <w:noProof/>
            <w:sz w:val="22"/>
            <w:szCs w:val="22"/>
          </w:rPr>
          <w:tab/>
        </w:r>
        <w:r w:rsidRPr="00D50D39">
          <w:rPr>
            <w:rStyle w:val="Hypertextovodkaz"/>
            <w:noProof/>
          </w:rPr>
          <w:t>Komplexní vyzkoušení</w:t>
        </w:r>
        <w:r>
          <w:rPr>
            <w:noProof/>
            <w:webHidden/>
          </w:rPr>
          <w:tab/>
        </w:r>
        <w:r>
          <w:rPr>
            <w:noProof/>
            <w:webHidden/>
          </w:rPr>
          <w:fldChar w:fldCharType="begin"/>
        </w:r>
        <w:r>
          <w:rPr>
            <w:noProof/>
            <w:webHidden/>
          </w:rPr>
          <w:instrText xml:space="preserve"> PAGEREF _Toc484693220 \h </w:instrText>
        </w:r>
        <w:r>
          <w:rPr>
            <w:noProof/>
            <w:webHidden/>
          </w:rPr>
        </w:r>
        <w:r>
          <w:rPr>
            <w:noProof/>
            <w:webHidden/>
          </w:rPr>
          <w:fldChar w:fldCharType="separate"/>
        </w:r>
        <w:r>
          <w:rPr>
            <w:noProof/>
            <w:webHidden/>
          </w:rPr>
          <w:t>7</w:t>
        </w:r>
        <w:r>
          <w:rPr>
            <w:noProof/>
            <w:webHidden/>
          </w:rPr>
          <w:fldChar w:fldCharType="end"/>
        </w:r>
      </w:hyperlink>
    </w:p>
    <w:p w:rsidR="00B34C10" w:rsidRDefault="00B34C10">
      <w:pPr>
        <w:pStyle w:val="Obsah2"/>
        <w:rPr>
          <w:rFonts w:asciiTheme="minorHAnsi" w:eastAsiaTheme="minorEastAsia" w:hAnsiTheme="minorHAnsi" w:cstheme="minorBidi"/>
          <w:noProof/>
          <w:sz w:val="22"/>
          <w:szCs w:val="22"/>
        </w:rPr>
      </w:pPr>
      <w:hyperlink w:anchor="_Toc484693221" w:history="1">
        <w:r w:rsidRPr="00D50D39">
          <w:rPr>
            <w:rStyle w:val="Hypertextovodkaz"/>
            <w:noProof/>
          </w:rPr>
          <w:t>4.1</w:t>
        </w:r>
        <w:r>
          <w:rPr>
            <w:rFonts w:asciiTheme="minorHAnsi" w:eastAsiaTheme="minorEastAsia" w:hAnsiTheme="minorHAnsi" w:cstheme="minorBidi"/>
            <w:noProof/>
            <w:sz w:val="22"/>
            <w:szCs w:val="22"/>
          </w:rPr>
          <w:tab/>
        </w:r>
        <w:r w:rsidRPr="00D50D39">
          <w:rPr>
            <w:rStyle w:val="Hypertextovodkaz"/>
            <w:noProof/>
          </w:rPr>
          <w:t>Všeobecně</w:t>
        </w:r>
        <w:r>
          <w:rPr>
            <w:noProof/>
            <w:webHidden/>
          </w:rPr>
          <w:tab/>
        </w:r>
        <w:r>
          <w:rPr>
            <w:noProof/>
            <w:webHidden/>
          </w:rPr>
          <w:fldChar w:fldCharType="begin"/>
        </w:r>
        <w:r>
          <w:rPr>
            <w:noProof/>
            <w:webHidden/>
          </w:rPr>
          <w:instrText xml:space="preserve"> PAGEREF _Toc484693221 \h </w:instrText>
        </w:r>
        <w:r>
          <w:rPr>
            <w:noProof/>
            <w:webHidden/>
          </w:rPr>
        </w:r>
        <w:r>
          <w:rPr>
            <w:noProof/>
            <w:webHidden/>
          </w:rPr>
          <w:fldChar w:fldCharType="separate"/>
        </w:r>
        <w:r>
          <w:rPr>
            <w:noProof/>
            <w:webHidden/>
          </w:rPr>
          <w:t>7</w:t>
        </w:r>
        <w:r>
          <w:rPr>
            <w:noProof/>
            <w:webHidden/>
          </w:rPr>
          <w:fldChar w:fldCharType="end"/>
        </w:r>
      </w:hyperlink>
    </w:p>
    <w:p w:rsidR="00B34C10" w:rsidRDefault="00B34C10">
      <w:pPr>
        <w:pStyle w:val="Obsah2"/>
        <w:rPr>
          <w:rFonts w:asciiTheme="minorHAnsi" w:eastAsiaTheme="minorEastAsia" w:hAnsiTheme="minorHAnsi" w:cstheme="minorBidi"/>
          <w:noProof/>
          <w:sz w:val="22"/>
          <w:szCs w:val="22"/>
        </w:rPr>
      </w:pPr>
      <w:hyperlink w:anchor="_Toc484693222" w:history="1">
        <w:r w:rsidRPr="00D50D39">
          <w:rPr>
            <w:rStyle w:val="Hypertextovodkaz"/>
            <w:noProof/>
          </w:rPr>
          <w:t>4.2</w:t>
        </w:r>
        <w:r>
          <w:rPr>
            <w:rFonts w:asciiTheme="minorHAnsi" w:eastAsiaTheme="minorEastAsia" w:hAnsiTheme="minorHAnsi" w:cstheme="minorBidi"/>
            <w:noProof/>
            <w:sz w:val="22"/>
            <w:szCs w:val="22"/>
          </w:rPr>
          <w:tab/>
        </w:r>
        <w:r w:rsidRPr="00D50D39">
          <w:rPr>
            <w:rStyle w:val="Hypertextovodkaz"/>
            <w:noProof/>
          </w:rPr>
          <w:t>Příprava komplexních zkoušek</w:t>
        </w:r>
        <w:r>
          <w:rPr>
            <w:noProof/>
            <w:webHidden/>
          </w:rPr>
          <w:tab/>
        </w:r>
        <w:r>
          <w:rPr>
            <w:noProof/>
            <w:webHidden/>
          </w:rPr>
          <w:fldChar w:fldCharType="begin"/>
        </w:r>
        <w:r>
          <w:rPr>
            <w:noProof/>
            <w:webHidden/>
          </w:rPr>
          <w:instrText xml:space="preserve"> PAGEREF _Toc484693222 \h </w:instrText>
        </w:r>
        <w:r>
          <w:rPr>
            <w:noProof/>
            <w:webHidden/>
          </w:rPr>
        </w:r>
        <w:r>
          <w:rPr>
            <w:noProof/>
            <w:webHidden/>
          </w:rPr>
          <w:fldChar w:fldCharType="separate"/>
        </w:r>
        <w:r>
          <w:rPr>
            <w:noProof/>
            <w:webHidden/>
          </w:rPr>
          <w:t>7</w:t>
        </w:r>
        <w:r>
          <w:rPr>
            <w:noProof/>
            <w:webHidden/>
          </w:rPr>
          <w:fldChar w:fldCharType="end"/>
        </w:r>
      </w:hyperlink>
    </w:p>
    <w:p w:rsidR="00B34C10" w:rsidRDefault="00B34C10">
      <w:pPr>
        <w:pStyle w:val="Obsah2"/>
        <w:rPr>
          <w:rFonts w:asciiTheme="minorHAnsi" w:eastAsiaTheme="minorEastAsia" w:hAnsiTheme="minorHAnsi" w:cstheme="minorBidi"/>
          <w:noProof/>
          <w:sz w:val="22"/>
          <w:szCs w:val="22"/>
        </w:rPr>
      </w:pPr>
      <w:hyperlink w:anchor="_Toc484693223" w:history="1">
        <w:r w:rsidRPr="00D50D39">
          <w:rPr>
            <w:rStyle w:val="Hypertextovodkaz"/>
            <w:noProof/>
          </w:rPr>
          <w:t>4.3</w:t>
        </w:r>
        <w:r>
          <w:rPr>
            <w:rFonts w:asciiTheme="minorHAnsi" w:eastAsiaTheme="minorEastAsia" w:hAnsiTheme="minorHAnsi" w:cstheme="minorBidi"/>
            <w:noProof/>
            <w:sz w:val="22"/>
            <w:szCs w:val="22"/>
          </w:rPr>
          <w:tab/>
        </w:r>
        <w:r w:rsidRPr="00D50D39">
          <w:rPr>
            <w:rStyle w:val="Hypertextovodkaz"/>
            <w:noProof/>
          </w:rPr>
          <w:t>Komplexní vyzkoušení</w:t>
        </w:r>
        <w:r>
          <w:rPr>
            <w:noProof/>
            <w:webHidden/>
          </w:rPr>
          <w:tab/>
        </w:r>
        <w:r>
          <w:rPr>
            <w:noProof/>
            <w:webHidden/>
          </w:rPr>
          <w:fldChar w:fldCharType="begin"/>
        </w:r>
        <w:r>
          <w:rPr>
            <w:noProof/>
            <w:webHidden/>
          </w:rPr>
          <w:instrText xml:space="preserve"> PAGEREF _Toc484693223 \h </w:instrText>
        </w:r>
        <w:r>
          <w:rPr>
            <w:noProof/>
            <w:webHidden/>
          </w:rPr>
        </w:r>
        <w:r>
          <w:rPr>
            <w:noProof/>
            <w:webHidden/>
          </w:rPr>
          <w:fldChar w:fldCharType="separate"/>
        </w:r>
        <w:r>
          <w:rPr>
            <w:noProof/>
            <w:webHidden/>
          </w:rPr>
          <w:t>7</w:t>
        </w:r>
        <w:r>
          <w:rPr>
            <w:noProof/>
            <w:webHidden/>
          </w:rPr>
          <w:fldChar w:fldCharType="end"/>
        </w:r>
      </w:hyperlink>
    </w:p>
    <w:p w:rsidR="00B34C10" w:rsidRDefault="00B34C10">
      <w:pPr>
        <w:pStyle w:val="Obsah3"/>
        <w:tabs>
          <w:tab w:val="left" w:pos="1320"/>
          <w:tab w:val="right" w:leader="dot" w:pos="9060"/>
        </w:tabs>
        <w:rPr>
          <w:rFonts w:asciiTheme="minorHAnsi" w:eastAsiaTheme="minorEastAsia" w:hAnsiTheme="minorHAnsi" w:cstheme="minorBidi"/>
          <w:noProof/>
          <w:sz w:val="22"/>
          <w:szCs w:val="22"/>
        </w:rPr>
      </w:pPr>
      <w:hyperlink w:anchor="_Toc484693224" w:history="1">
        <w:r w:rsidRPr="00D50D39">
          <w:rPr>
            <w:rStyle w:val="Hypertextovodkaz"/>
            <w:noProof/>
          </w:rPr>
          <w:t>4.3.1</w:t>
        </w:r>
        <w:r>
          <w:rPr>
            <w:rFonts w:asciiTheme="minorHAnsi" w:eastAsiaTheme="minorEastAsia" w:hAnsiTheme="minorHAnsi" w:cstheme="minorBidi"/>
            <w:noProof/>
            <w:sz w:val="22"/>
            <w:szCs w:val="22"/>
          </w:rPr>
          <w:tab/>
        </w:r>
        <w:r w:rsidRPr="00D50D39">
          <w:rPr>
            <w:rStyle w:val="Hypertextovodkaz"/>
            <w:noProof/>
          </w:rPr>
          <w:t>Rozsah zkoušek strojního zařízení</w:t>
        </w:r>
        <w:r>
          <w:rPr>
            <w:noProof/>
            <w:webHidden/>
          </w:rPr>
          <w:tab/>
        </w:r>
        <w:r>
          <w:rPr>
            <w:noProof/>
            <w:webHidden/>
          </w:rPr>
          <w:fldChar w:fldCharType="begin"/>
        </w:r>
        <w:r>
          <w:rPr>
            <w:noProof/>
            <w:webHidden/>
          </w:rPr>
          <w:instrText xml:space="preserve"> PAGEREF _Toc484693224 \h </w:instrText>
        </w:r>
        <w:r>
          <w:rPr>
            <w:noProof/>
            <w:webHidden/>
          </w:rPr>
        </w:r>
        <w:r>
          <w:rPr>
            <w:noProof/>
            <w:webHidden/>
          </w:rPr>
          <w:fldChar w:fldCharType="separate"/>
        </w:r>
        <w:r>
          <w:rPr>
            <w:noProof/>
            <w:webHidden/>
          </w:rPr>
          <w:t>8</w:t>
        </w:r>
        <w:r>
          <w:rPr>
            <w:noProof/>
            <w:webHidden/>
          </w:rPr>
          <w:fldChar w:fldCharType="end"/>
        </w:r>
      </w:hyperlink>
    </w:p>
    <w:p w:rsidR="00B34C10" w:rsidRDefault="00B34C10">
      <w:pPr>
        <w:pStyle w:val="Obsah3"/>
        <w:tabs>
          <w:tab w:val="left" w:pos="1320"/>
          <w:tab w:val="right" w:leader="dot" w:pos="9060"/>
        </w:tabs>
        <w:rPr>
          <w:rFonts w:asciiTheme="minorHAnsi" w:eastAsiaTheme="minorEastAsia" w:hAnsiTheme="minorHAnsi" w:cstheme="minorBidi"/>
          <w:noProof/>
          <w:sz w:val="22"/>
          <w:szCs w:val="22"/>
        </w:rPr>
      </w:pPr>
      <w:hyperlink w:anchor="_Toc484693225" w:history="1">
        <w:r w:rsidRPr="00D50D39">
          <w:rPr>
            <w:rStyle w:val="Hypertextovodkaz"/>
            <w:noProof/>
          </w:rPr>
          <w:t>4.3.2</w:t>
        </w:r>
        <w:r>
          <w:rPr>
            <w:rFonts w:asciiTheme="minorHAnsi" w:eastAsiaTheme="minorEastAsia" w:hAnsiTheme="minorHAnsi" w:cstheme="minorBidi"/>
            <w:noProof/>
            <w:sz w:val="22"/>
            <w:szCs w:val="22"/>
          </w:rPr>
          <w:tab/>
        </w:r>
        <w:r w:rsidRPr="00D50D39">
          <w:rPr>
            <w:rStyle w:val="Hypertextovodkaz"/>
            <w:noProof/>
          </w:rPr>
          <w:t>Rozsah zkoušek elektrotechnického zařízení</w:t>
        </w:r>
        <w:r>
          <w:rPr>
            <w:noProof/>
            <w:webHidden/>
          </w:rPr>
          <w:tab/>
        </w:r>
        <w:r>
          <w:rPr>
            <w:noProof/>
            <w:webHidden/>
          </w:rPr>
          <w:fldChar w:fldCharType="begin"/>
        </w:r>
        <w:r>
          <w:rPr>
            <w:noProof/>
            <w:webHidden/>
          </w:rPr>
          <w:instrText xml:space="preserve"> PAGEREF _Toc484693225 \h </w:instrText>
        </w:r>
        <w:r>
          <w:rPr>
            <w:noProof/>
            <w:webHidden/>
          </w:rPr>
        </w:r>
        <w:r>
          <w:rPr>
            <w:noProof/>
            <w:webHidden/>
          </w:rPr>
          <w:fldChar w:fldCharType="separate"/>
        </w:r>
        <w:r>
          <w:rPr>
            <w:noProof/>
            <w:webHidden/>
          </w:rPr>
          <w:t>8</w:t>
        </w:r>
        <w:r>
          <w:rPr>
            <w:noProof/>
            <w:webHidden/>
          </w:rPr>
          <w:fldChar w:fldCharType="end"/>
        </w:r>
      </w:hyperlink>
    </w:p>
    <w:p w:rsidR="00B34C10" w:rsidRDefault="00B34C10">
      <w:pPr>
        <w:pStyle w:val="Obsah2"/>
        <w:rPr>
          <w:rFonts w:asciiTheme="minorHAnsi" w:eastAsiaTheme="minorEastAsia" w:hAnsiTheme="minorHAnsi" w:cstheme="minorBidi"/>
          <w:noProof/>
          <w:sz w:val="22"/>
          <w:szCs w:val="22"/>
        </w:rPr>
      </w:pPr>
      <w:hyperlink w:anchor="_Toc484693226" w:history="1">
        <w:r w:rsidRPr="00D50D39">
          <w:rPr>
            <w:rStyle w:val="Hypertextovodkaz"/>
            <w:noProof/>
          </w:rPr>
          <w:t>4.4</w:t>
        </w:r>
        <w:r>
          <w:rPr>
            <w:rFonts w:asciiTheme="minorHAnsi" w:eastAsiaTheme="minorEastAsia" w:hAnsiTheme="minorHAnsi" w:cstheme="minorBidi"/>
            <w:noProof/>
            <w:sz w:val="22"/>
            <w:szCs w:val="22"/>
          </w:rPr>
          <w:tab/>
        </w:r>
        <w:r w:rsidRPr="00D50D39">
          <w:rPr>
            <w:rStyle w:val="Hypertextovodkaz"/>
            <w:noProof/>
          </w:rPr>
          <w:t>Závěrečné ustanovení</w:t>
        </w:r>
        <w:r>
          <w:rPr>
            <w:noProof/>
            <w:webHidden/>
          </w:rPr>
          <w:tab/>
        </w:r>
        <w:r>
          <w:rPr>
            <w:noProof/>
            <w:webHidden/>
          </w:rPr>
          <w:fldChar w:fldCharType="begin"/>
        </w:r>
        <w:r>
          <w:rPr>
            <w:noProof/>
            <w:webHidden/>
          </w:rPr>
          <w:instrText xml:space="preserve"> PAGEREF _Toc484693226 \h </w:instrText>
        </w:r>
        <w:r>
          <w:rPr>
            <w:noProof/>
            <w:webHidden/>
          </w:rPr>
        </w:r>
        <w:r>
          <w:rPr>
            <w:noProof/>
            <w:webHidden/>
          </w:rPr>
          <w:fldChar w:fldCharType="separate"/>
        </w:r>
        <w:r>
          <w:rPr>
            <w:noProof/>
            <w:webHidden/>
          </w:rPr>
          <w:t>8</w:t>
        </w:r>
        <w:r>
          <w:rPr>
            <w:noProof/>
            <w:webHidden/>
          </w:rPr>
          <w:fldChar w:fldCharType="end"/>
        </w:r>
      </w:hyperlink>
    </w:p>
    <w:p w:rsidR="00B34C10" w:rsidRDefault="00B34C10">
      <w:pPr>
        <w:pStyle w:val="Obsah1"/>
        <w:tabs>
          <w:tab w:val="left" w:pos="480"/>
          <w:tab w:val="right" w:leader="dot" w:pos="9060"/>
        </w:tabs>
        <w:rPr>
          <w:rFonts w:asciiTheme="minorHAnsi" w:eastAsiaTheme="minorEastAsia" w:hAnsiTheme="minorHAnsi" w:cstheme="minorBidi"/>
          <w:b w:val="0"/>
          <w:bCs w:val="0"/>
          <w:noProof/>
          <w:sz w:val="22"/>
          <w:szCs w:val="22"/>
        </w:rPr>
      </w:pPr>
      <w:hyperlink w:anchor="_Toc484693227" w:history="1">
        <w:r w:rsidRPr="00D50D39">
          <w:rPr>
            <w:rStyle w:val="Hypertextovodkaz"/>
            <w:noProof/>
          </w:rPr>
          <w:t>5.</w:t>
        </w:r>
        <w:r>
          <w:rPr>
            <w:rFonts w:asciiTheme="minorHAnsi" w:eastAsiaTheme="minorEastAsia" w:hAnsiTheme="minorHAnsi" w:cstheme="minorBidi"/>
            <w:b w:val="0"/>
            <w:bCs w:val="0"/>
            <w:noProof/>
            <w:sz w:val="22"/>
            <w:szCs w:val="22"/>
          </w:rPr>
          <w:tab/>
        </w:r>
        <w:r w:rsidRPr="00D50D39">
          <w:rPr>
            <w:rStyle w:val="Hypertextovodkaz"/>
            <w:noProof/>
          </w:rPr>
          <w:t>Základní požadavky na zajištění bezpečnosti práce</w:t>
        </w:r>
        <w:r>
          <w:rPr>
            <w:noProof/>
            <w:webHidden/>
          </w:rPr>
          <w:tab/>
        </w:r>
        <w:r>
          <w:rPr>
            <w:noProof/>
            <w:webHidden/>
          </w:rPr>
          <w:fldChar w:fldCharType="begin"/>
        </w:r>
        <w:r>
          <w:rPr>
            <w:noProof/>
            <w:webHidden/>
          </w:rPr>
          <w:instrText xml:space="preserve"> PAGEREF _Toc484693227 \h </w:instrText>
        </w:r>
        <w:r>
          <w:rPr>
            <w:noProof/>
            <w:webHidden/>
          </w:rPr>
        </w:r>
        <w:r>
          <w:rPr>
            <w:noProof/>
            <w:webHidden/>
          </w:rPr>
          <w:fldChar w:fldCharType="separate"/>
        </w:r>
        <w:r>
          <w:rPr>
            <w:noProof/>
            <w:webHidden/>
          </w:rPr>
          <w:t>9</w:t>
        </w:r>
        <w:r>
          <w:rPr>
            <w:noProof/>
            <w:webHidden/>
          </w:rPr>
          <w:fldChar w:fldCharType="end"/>
        </w:r>
      </w:hyperlink>
    </w:p>
    <w:p w:rsidR="00650CD9" w:rsidRPr="00D20839" w:rsidRDefault="00D03B97" w:rsidP="0001381B">
      <w:pPr>
        <w:pStyle w:val="MBA"/>
        <w:tabs>
          <w:tab w:val="clear" w:pos="720"/>
          <w:tab w:val="left" w:pos="480"/>
          <w:tab w:val="right" w:leader="dot" w:pos="9060"/>
        </w:tabs>
        <w:ind w:firstLine="0"/>
        <w:rPr>
          <w:b/>
          <w:bCs/>
          <w:sz w:val="2"/>
          <w:szCs w:val="2"/>
        </w:rPr>
      </w:pPr>
      <w:r w:rsidRPr="00D20839">
        <w:rPr>
          <w:b/>
          <w:bCs/>
          <w:sz w:val="22"/>
          <w:szCs w:val="22"/>
        </w:rPr>
        <w:fldChar w:fldCharType="end"/>
      </w:r>
    </w:p>
    <w:p w:rsidR="006179DB" w:rsidRPr="00D20839" w:rsidRDefault="006179DB" w:rsidP="00C72DC9">
      <w:pPr>
        <w:pStyle w:val="Nadpis1"/>
      </w:pPr>
      <w:bookmarkStart w:id="0" w:name="_GoBack"/>
      <w:bookmarkEnd w:id="0"/>
      <w:r w:rsidRPr="00D20839">
        <w:rPr>
          <w:sz w:val="22"/>
          <w:szCs w:val="22"/>
        </w:rPr>
        <w:br w:type="page"/>
      </w:r>
      <w:bookmarkStart w:id="1" w:name="_Toc484693207"/>
      <w:r w:rsidR="00210B89" w:rsidRPr="00D20839">
        <w:lastRenderedPageBreak/>
        <w:t>Identifikační údaje</w:t>
      </w:r>
      <w:bookmarkEnd w:id="1"/>
    </w:p>
    <w:p w:rsidR="006868BC" w:rsidRDefault="006868BC" w:rsidP="006868BC">
      <w:pPr>
        <w:ind w:left="143"/>
      </w:pPr>
    </w:p>
    <w:p w:rsidR="00210B89" w:rsidRPr="006868BC" w:rsidRDefault="00210B89" w:rsidP="006868BC">
      <w:pPr>
        <w:ind w:left="143"/>
        <w:rPr>
          <w:szCs w:val="22"/>
        </w:rPr>
      </w:pPr>
      <w:r w:rsidRPr="006868BC">
        <w:rPr>
          <w:szCs w:val="22"/>
        </w:rPr>
        <w:t xml:space="preserve">Název akce: </w:t>
      </w:r>
      <w:r w:rsidR="00921C95" w:rsidRPr="006868BC">
        <w:rPr>
          <w:szCs w:val="22"/>
        </w:rPr>
        <w:tab/>
      </w:r>
      <w:r w:rsidR="00921C95" w:rsidRPr="006868BC">
        <w:rPr>
          <w:szCs w:val="22"/>
        </w:rPr>
        <w:tab/>
      </w:r>
      <w:r w:rsidR="004E4570" w:rsidRPr="006868BC">
        <w:rPr>
          <w:szCs w:val="22"/>
        </w:rPr>
        <w:t xml:space="preserve">ČOV </w:t>
      </w:r>
      <w:r w:rsidR="006868BC" w:rsidRPr="006868BC">
        <w:rPr>
          <w:szCs w:val="22"/>
        </w:rPr>
        <w:t>Krnov – rekonstrukce plynojemu</w:t>
      </w:r>
    </w:p>
    <w:p w:rsidR="00210B89" w:rsidRPr="006868BC" w:rsidRDefault="00210B89" w:rsidP="006868BC">
      <w:pPr>
        <w:ind w:left="143"/>
        <w:rPr>
          <w:szCs w:val="22"/>
        </w:rPr>
      </w:pPr>
      <w:r w:rsidRPr="006868BC">
        <w:rPr>
          <w:szCs w:val="22"/>
        </w:rPr>
        <w:t xml:space="preserve">Místo stavby: </w:t>
      </w:r>
      <w:r w:rsidR="00921C95" w:rsidRPr="006868BC">
        <w:rPr>
          <w:szCs w:val="22"/>
        </w:rPr>
        <w:tab/>
      </w:r>
      <w:r w:rsidR="004E4570" w:rsidRPr="006868BC">
        <w:rPr>
          <w:szCs w:val="22"/>
        </w:rPr>
        <w:t xml:space="preserve">ČOV </w:t>
      </w:r>
      <w:r w:rsidR="006868BC" w:rsidRPr="006868BC">
        <w:rPr>
          <w:szCs w:val="22"/>
        </w:rPr>
        <w:t>Krnov</w:t>
      </w:r>
    </w:p>
    <w:p w:rsidR="006868BC" w:rsidRPr="006868BC" w:rsidRDefault="006868BC" w:rsidP="006868BC">
      <w:pPr>
        <w:tabs>
          <w:tab w:val="left" w:pos="1701"/>
        </w:tabs>
        <w:rPr>
          <w:szCs w:val="22"/>
        </w:rPr>
      </w:pPr>
      <w:r w:rsidRPr="006868BC">
        <w:rPr>
          <w:szCs w:val="22"/>
        </w:rPr>
        <w:t xml:space="preserve">  </w:t>
      </w:r>
      <w:r w:rsidR="00210B89" w:rsidRPr="006868BC">
        <w:rPr>
          <w:szCs w:val="22"/>
        </w:rPr>
        <w:t xml:space="preserve">Objednatel: </w:t>
      </w:r>
      <w:r w:rsidR="00921C95" w:rsidRPr="006868BC">
        <w:rPr>
          <w:szCs w:val="22"/>
        </w:rPr>
        <w:tab/>
      </w:r>
      <w:r w:rsidR="00921C95" w:rsidRPr="006868BC">
        <w:rPr>
          <w:szCs w:val="22"/>
        </w:rPr>
        <w:tab/>
      </w:r>
      <w:r w:rsidRPr="006868BC">
        <w:rPr>
          <w:szCs w:val="22"/>
        </w:rPr>
        <w:t>Krnovské vodovody a kanalizace s.r.o..</w:t>
      </w:r>
    </w:p>
    <w:p w:rsidR="006868BC" w:rsidRPr="006868BC" w:rsidRDefault="006868BC" w:rsidP="006868BC">
      <w:pPr>
        <w:rPr>
          <w:caps/>
          <w:color w:val="000000" w:themeColor="text1"/>
          <w:szCs w:val="22"/>
        </w:rPr>
      </w:pPr>
      <w:r w:rsidRPr="006868BC">
        <w:rPr>
          <w:szCs w:val="22"/>
        </w:rPr>
        <w:t xml:space="preserve">  Sídlo </w:t>
      </w:r>
      <w:r w:rsidRPr="006868BC">
        <w:rPr>
          <w:szCs w:val="22"/>
        </w:rPr>
        <w:tab/>
        <w:t xml:space="preserve">         :             Maxima Gorkého 816/11, Pod Bezručovým vrchem,  794 01 Krnov</w:t>
      </w:r>
    </w:p>
    <w:p w:rsidR="00210B89" w:rsidRPr="006868BC" w:rsidRDefault="00210B89" w:rsidP="006868BC">
      <w:pPr>
        <w:ind w:left="143"/>
        <w:rPr>
          <w:szCs w:val="22"/>
        </w:rPr>
      </w:pPr>
      <w:r w:rsidRPr="006868BC">
        <w:rPr>
          <w:szCs w:val="22"/>
        </w:rPr>
        <w:tab/>
      </w:r>
    </w:p>
    <w:p w:rsidR="00210B89" w:rsidRPr="00D20839" w:rsidRDefault="00210B89" w:rsidP="00210B89"/>
    <w:p w:rsidR="00210B89" w:rsidRPr="00D20839" w:rsidRDefault="00210B89" w:rsidP="00210B89">
      <w:pPr>
        <w:pStyle w:val="Nadpis1"/>
      </w:pPr>
      <w:bookmarkStart w:id="2" w:name="_Toc484693208"/>
      <w:r w:rsidRPr="00D20839">
        <w:t>Předmět projektu</w:t>
      </w:r>
      <w:bookmarkEnd w:id="2"/>
    </w:p>
    <w:p w:rsidR="00DA72CA" w:rsidRDefault="00DA72CA" w:rsidP="009B789E">
      <w:pPr>
        <w:rPr>
          <w:rFonts w:cs="Arial"/>
        </w:rPr>
      </w:pPr>
    </w:p>
    <w:p w:rsidR="00DA72CA" w:rsidRPr="00016D32" w:rsidRDefault="00DA72CA" w:rsidP="00016D32">
      <w:r w:rsidRPr="00016D32">
        <w:t>Předmětem dokumentace je oprava stávajícího plynojemu v areálu stávající ČOV Krnov. Stávající plynojem je v současné době v havarijním stavu a je nutné provést jeho opravu.</w:t>
      </w:r>
    </w:p>
    <w:p w:rsidR="00790B8B" w:rsidRPr="00016D32" w:rsidRDefault="00790B8B" w:rsidP="00016D32">
      <w:r w:rsidRPr="00016D32">
        <w:t>Stávající p</w:t>
      </w:r>
      <w:r w:rsidR="00DA72CA" w:rsidRPr="00016D32">
        <w:t xml:space="preserve">lynojem slouží pro akumulaci bioplynu produkovaného v rámci provozu ČOV. Tento plynojem pracuje s provozním přetlakem 2,2 </w:t>
      </w:r>
      <w:r w:rsidR="00016D32">
        <w:t>k</w:t>
      </w:r>
      <w:r w:rsidR="00DA72CA" w:rsidRPr="00016D32">
        <w:t>Pa. Původní mokrý plynojem v areálu ČOV byl v r.1997 předělán na suchý plynojem s plovoucím stropem o objemu 510 m</w:t>
      </w:r>
      <w:r w:rsidR="00DA72CA" w:rsidRPr="00016D32">
        <w:rPr>
          <w:vertAlign w:val="superscript"/>
        </w:rPr>
        <w:t>3</w:t>
      </w:r>
      <w:r w:rsidR="00DA72CA" w:rsidRPr="00016D32">
        <w:t>, Plynová membrána byla vyměněna v roce 2015</w:t>
      </w:r>
      <w:r w:rsidRPr="00016D32">
        <w:t>.</w:t>
      </w:r>
    </w:p>
    <w:p w:rsidR="00DA72CA" w:rsidRPr="00016D32" w:rsidRDefault="00DA72CA" w:rsidP="00016D32">
      <w:r w:rsidRPr="00016D32">
        <w:t xml:space="preserve">V současné době byly zjištěny netěsnosti a únik bioplynu ve svěrných spojích plynové membrány na plovoucím stropě i plášti plynojemu. Při prohlídce plynového prostoru byl zjištěn oloupaný nátěr na stěnách betonové nádrže a stávající  betonové dno se drolilo. Při provádění plynové revize je detekován únik bioplynu přes betonovou konstrukci. </w:t>
      </w:r>
    </w:p>
    <w:p w:rsidR="004E4570" w:rsidRPr="00D20839" w:rsidRDefault="004E4570" w:rsidP="009B789E">
      <w:pPr>
        <w:rPr>
          <w:rFonts w:cs="Arial"/>
          <w:szCs w:val="22"/>
        </w:rPr>
      </w:pPr>
    </w:p>
    <w:p w:rsidR="009B789E" w:rsidRPr="00D20839" w:rsidRDefault="009B789E" w:rsidP="009B789E">
      <w:pPr>
        <w:rPr>
          <w:rFonts w:cs="Arial"/>
        </w:rPr>
      </w:pPr>
    </w:p>
    <w:p w:rsidR="00E96762" w:rsidRPr="00D20839" w:rsidRDefault="00E96762" w:rsidP="009B789E">
      <w:pPr>
        <w:rPr>
          <w:rFonts w:cs="Arial"/>
        </w:rPr>
      </w:pPr>
    </w:p>
    <w:p w:rsidR="005B4E1C" w:rsidRPr="00D20839" w:rsidRDefault="00210B89" w:rsidP="00B71A9B">
      <w:pPr>
        <w:rPr>
          <w:b/>
          <w:sz w:val="28"/>
        </w:rPr>
      </w:pPr>
      <w:r w:rsidRPr="00D20839">
        <w:rPr>
          <w:b/>
          <w:sz w:val="28"/>
        </w:rPr>
        <w:t>Členění projektu</w:t>
      </w:r>
    </w:p>
    <w:p w:rsidR="00DA72CA" w:rsidRPr="006D67F1" w:rsidRDefault="00DA72CA" w:rsidP="00DA72CA">
      <w:r w:rsidRPr="006D67F1">
        <w:t>Stavba je rozdělena na následující provozní soubory a stavební objekty:</w:t>
      </w:r>
    </w:p>
    <w:p w:rsidR="00DA72CA" w:rsidRPr="006D67F1" w:rsidRDefault="00DA72CA" w:rsidP="00DA72CA">
      <w:pPr>
        <w:ind w:left="578"/>
      </w:pPr>
    </w:p>
    <w:p w:rsidR="00DA72CA" w:rsidRPr="006D67F1" w:rsidRDefault="00DA72CA" w:rsidP="00DA72CA">
      <w:pPr>
        <w:rPr>
          <w:b/>
        </w:rPr>
      </w:pPr>
      <w:r w:rsidRPr="006D67F1">
        <w:rPr>
          <w:b/>
        </w:rPr>
        <w:t>Provozní soubory:</w:t>
      </w:r>
    </w:p>
    <w:p w:rsidR="00DA72CA" w:rsidRDefault="00DA72CA" w:rsidP="00DA72CA">
      <w:pPr>
        <w:ind w:left="578"/>
      </w:pPr>
      <w:r w:rsidRPr="006D67F1">
        <w:tab/>
      </w:r>
      <w:r w:rsidRPr="006D67F1">
        <w:tab/>
        <w:t xml:space="preserve">PS 01 </w:t>
      </w:r>
      <w:r w:rsidR="004E39C6">
        <w:t>přípravné práce</w:t>
      </w:r>
    </w:p>
    <w:p w:rsidR="004E39C6" w:rsidRDefault="004E39C6" w:rsidP="00DA72CA">
      <w:pPr>
        <w:ind w:left="578"/>
      </w:pPr>
      <w:r>
        <w:tab/>
      </w:r>
      <w:r>
        <w:tab/>
        <w:t>PS 02 oprava plynojemu</w:t>
      </w:r>
    </w:p>
    <w:p w:rsidR="004E39C6" w:rsidRPr="006D67F1" w:rsidRDefault="004E39C6" w:rsidP="00DA72CA">
      <w:pPr>
        <w:ind w:left="578"/>
      </w:pPr>
      <w:r>
        <w:tab/>
      </w:r>
      <w:r>
        <w:tab/>
        <w:t>PS 03 strojovna plynojemu</w:t>
      </w:r>
    </w:p>
    <w:p w:rsidR="00DA72CA" w:rsidRPr="006D67F1" w:rsidRDefault="00DA72CA" w:rsidP="00DA72CA">
      <w:pPr>
        <w:ind w:left="578"/>
      </w:pPr>
    </w:p>
    <w:p w:rsidR="00DA72CA" w:rsidRPr="006D67F1" w:rsidRDefault="00DA72CA" w:rsidP="00DA72CA">
      <w:pPr>
        <w:rPr>
          <w:b/>
        </w:rPr>
      </w:pPr>
      <w:r w:rsidRPr="006D67F1">
        <w:rPr>
          <w:b/>
        </w:rPr>
        <w:t>Stavební objekty:</w:t>
      </w:r>
    </w:p>
    <w:p w:rsidR="00DA72CA" w:rsidRPr="006D67F1" w:rsidRDefault="00DA72CA" w:rsidP="00DA72CA">
      <w:pPr>
        <w:ind w:left="578"/>
      </w:pPr>
      <w:r w:rsidRPr="006D67F1">
        <w:tab/>
      </w:r>
      <w:r w:rsidRPr="006D67F1">
        <w:tab/>
        <w:t>SO 01</w:t>
      </w:r>
      <w:r w:rsidRPr="006D67F1">
        <w:tab/>
        <w:t>Oprava plynojemu – stavební část</w:t>
      </w:r>
    </w:p>
    <w:p w:rsidR="00DA72CA" w:rsidRDefault="00DA72CA" w:rsidP="0035197E">
      <w:pPr>
        <w:rPr>
          <w:rFonts w:cs="Arial"/>
        </w:rPr>
      </w:pPr>
    </w:p>
    <w:p w:rsidR="0053640B" w:rsidRPr="00D20839" w:rsidRDefault="009B789E" w:rsidP="0035197E">
      <w:bookmarkStart w:id="3" w:name="_Hlk482794111"/>
      <w:r w:rsidRPr="00D20839">
        <w:rPr>
          <w:rFonts w:cs="Arial"/>
        </w:rPr>
        <w:t xml:space="preserve">Dokumentace je zpracována </w:t>
      </w:r>
      <w:r w:rsidRPr="00D20839">
        <w:t xml:space="preserve">ve stupni dokumentace pro </w:t>
      </w:r>
      <w:r w:rsidR="00DA72CA">
        <w:t>zhotovení stavby, legislativně pak jako Ohlášení stavby</w:t>
      </w:r>
      <w:r w:rsidRPr="00D20839">
        <w:t>.</w:t>
      </w:r>
    </w:p>
    <w:p w:rsidR="005D1050" w:rsidRDefault="005D1050" w:rsidP="005126AC">
      <w:pPr>
        <w:pStyle w:val="AqpText"/>
        <w:rPr>
          <w:rFonts w:ascii="Arial" w:hAnsi="Arial" w:cs="Arial"/>
          <w:color w:val="FF0000"/>
          <w:sz w:val="22"/>
          <w:szCs w:val="22"/>
        </w:rPr>
      </w:pPr>
      <w:bookmarkStart w:id="4" w:name="OLE_LINK1"/>
      <w:bookmarkStart w:id="5" w:name="OLE_LINK45"/>
      <w:bookmarkEnd w:id="3"/>
    </w:p>
    <w:p w:rsidR="002A166B" w:rsidRPr="00D20839" w:rsidRDefault="002A166B" w:rsidP="005126AC">
      <w:pPr>
        <w:pStyle w:val="AqpText"/>
        <w:rPr>
          <w:rFonts w:ascii="Arial" w:hAnsi="Arial" w:cs="Arial"/>
          <w:color w:val="FF0000"/>
          <w:sz w:val="22"/>
          <w:szCs w:val="22"/>
        </w:rPr>
      </w:pPr>
    </w:p>
    <w:p w:rsidR="00517F9D" w:rsidRPr="00D20839" w:rsidRDefault="00517F9D" w:rsidP="00C72DC9">
      <w:pPr>
        <w:pStyle w:val="Nadpis1"/>
      </w:pPr>
      <w:bookmarkStart w:id="6" w:name="_Toc484693209"/>
      <w:bookmarkEnd w:id="4"/>
      <w:bookmarkEnd w:id="5"/>
      <w:r w:rsidRPr="00D20839">
        <w:t>Výchozí podklady</w:t>
      </w:r>
      <w:bookmarkEnd w:id="6"/>
    </w:p>
    <w:p w:rsidR="00517F9D" w:rsidRPr="00D20839" w:rsidRDefault="00517F9D" w:rsidP="00517F9D">
      <w:pPr>
        <w:tabs>
          <w:tab w:val="right" w:pos="9072"/>
        </w:tabs>
        <w:spacing w:before="120"/>
        <w:rPr>
          <w:rFonts w:cs="Arial"/>
        </w:rPr>
      </w:pPr>
      <w:r w:rsidRPr="00D20839">
        <w:rPr>
          <w:rFonts w:cs="Arial"/>
        </w:rPr>
        <w:t>Podklady použité při zpracování projektové dokumentace:</w:t>
      </w:r>
    </w:p>
    <w:p w:rsidR="00790B8B" w:rsidRPr="00D20839" w:rsidRDefault="00790B8B" w:rsidP="00083E04">
      <w:pPr>
        <w:numPr>
          <w:ilvl w:val="0"/>
          <w:numId w:val="7"/>
        </w:numPr>
        <w:spacing w:before="240"/>
      </w:pPr>
      <w:r>
        <w:t>prohlídka stávajícího stavu</w:t>
      </w:r>
    </w:p>
    <w:p w:rsidR="00790B8B" w:rsidRDefault="00790B8B" w:rsidP="00083E04">
      <w:pPr>
        <w:numPr>
          <w:ilvl w:val="0"/>
          <w:numId w:val="7"/>
        </w:numPr>
        <w:spacing w:before="240"/>
      </w:pPr>
      <w:r>
        <w:t xml:space="preserve">zaměření </w:t>
      </w:r>
    </w:p>
    <w:p w:rsidR="004146CA" w:rsidRDefault="00267BFF" w:rsidP="00083E04">
      <w:pPr>
        <w:numPr>
          <w:ilvl w:val="0"/>
          <w:numId w:val="7"/>
        </w:numPr>
        <w:spacing w:before="240"/>
      </w:pPr>
      <w:r w:rsidRPr="00D20839">
        <w:t>n</w:t>
      </w:r>
      <w:r w:rsidR="004146CA" w:rsidRPr="00D20839">
        <w:t>abídky dodavatelů jednotlivých zařízení</w:t>
      </w:r>
    </w:p>
    <w:p w:rsidR="00A838E8" w:rsidRPr="00D20839" w:rsidRDefault="00A838E8" w:rsidP="00A838E8">
      <w:pPr>
        <w:rPr>
          <w:color w:val="FF0000"/>
        </w:rPr>
      </w:pPr>
    </w:p>
    <w:p w:rsidR="00275BA1" w:rsidRPr="00D20839" w:rsidRDefault="00275BA1" w:rsidP="00A838E8">
      <w:pPr>
        <w:rPr>
          <w:color w:val="FF0000"/>
        </w:rPr>
      </w:pPr>
    </w:p>
    <w:p w:rsidR="005534D2" w:rsidRPr="00D20839" w:rsidRDefault="00275BA1" w:rsidP="00701431">
      <w:pPr>
        <w:pStyle w:val="Nadpis1"/>
        <w:numPr>
          <w:ilvl w:val="0"/>
          <w:numId w:val="0"/>
        </w:numPr>
        <w:ind w:left="142"/>
      </w:pPr>
      <w:r w:rsidRPr="00D20839">
        <w:rPr>
          <w:color w:val="FF0000"/>
        </w:rPr>
        <w:br w:type="page"/>
      </w:r>
      <w:bookmarkStart w:id="7" w:name="_Toc484693210"/>
      <w:r w:rsidR="005534D2" w:rsidRPr="00D20839">
        <w:lastRenderedPageBreak/>
        <w:t>Popis technického řešení</w:t>
      </w:r>
      <w:bookmarkEnd w:id="7"/>
    </w:p>
    <w:p w:rsidR="00210B89" w:rsidRPr="00D20839" w:rsidRDefault="00210B89" w:rsidP="00790B8B">
      <w:pPr>
        <w:pStyle w:val="Nadpis2"/>
      </w:pPr>
      <w:bookmarkStart w:id="8" w:name="bookmark6"/>
      <w:bookmarkStart w:id="9" w:name="_Toc484693211"/>
      <w:r w:rsidRPr="00D20839">
        <w:t>Úvod</w:t>
      </w:r>
      <w:bookmarkEnd w:id="9"/>
    </w:p>
    <w:p w:rsidR="00790B8B" w:rsidRDefault="00210B89" w:rsidP="00790B8B">
      <w:r w:rsidRPr="00575616">
        <w:t xml:space="preserve">Předmětem této projektové dokumentace je </w:t>
      </w:r>
      <w:r w:rsidR="00790B8B" w:rsidRPr="00575616">
        <w:t>návrh opravy stavební části stávajícího plynojemu v areálu stávající ČOV Krnov.</w:t>
      </w:r>
    </w:p>
    <w:p w:rsidR="009921AE" w:rsidRDefault="009921AE" w:rsidP="00790B8B"/>
    <w:p w:rsidR="009921AE" w:rsidRPr="00D20839" w:rsidRDefault="009921AE" w:rsidP="009921AE">
      <w:pPr>
        <w:pStyle w:val="Nadpis2"/>
        <w:tabs>
          <w:tab w:val="clear" w:pos="1391"/>
        </w:tabs>
      </w:pPr>
      <w:bookmarkStart w:id="10" w:name="_Toc324848478"/>
      <w:bookmarkStart w:id="11" w:name="_Toc484693212"/>
      <w:r w:rsidRPr="00D20839">
        <w:t xml:space="preserve">Příprava </w:t>
      </w:r>
      <w:r>
        <w:t>staveniště</w:t>
      </w:r>
      <w:bookmarkEnd w:id="10"/>
      <w:r>
        <w:t xml:space="preserve"> - demontáže</w:t>
      </w:r>
      <w:bookmarkEnd w:id="11"/>
    </w:p>
    <w:p w:rsidR="009921AE" w:rsidRPr="00797C18" w:rsidRDefault="009921AE" w:rsidP="00016D32">
      <w:r w:rsidRPr="00797C18">
        <w:t>Provozovatel zajistí v průběhu opravy plynojemu odstavení stávajícího plynojemu z provozu a odvětrání vnitřního prostoru.</w:t>
      </w:r>
      <w:r w:rsidR="00016D32" w:rsidRPr="00797C18">
        <w:t xml:space="preserve"> </w:t>
      </w:r>
      <w:r w:rsidRPr="00797C18">
        <w:t>Před zahájením stavebních prací se</w:t>
      </w:r>
      <w:r w:rsidR="00016D32" w:rsidRPr="00797C18">
        <w:t xml:space="preserve"> v rámci technologie</w:t>
      </w:r>
      <w:r w:rsidRPr="00797C18">
        <w:t xml:space="preserve"> demontuje zastřešení plynojemu a technologických částí (vnitřní ocelový pilíř, pohyblivá část stropu, membrána apod.).</w:t>
      </w:r>
    </w:p>
    <w:p w:rsidR="00575616" w:rsidRPr="00797C18" w:rsidRDefault="00575616" w:rsidP="00B324A3"/>
    <w:p w:rsidR="005534D2" w:rsidRPr="00D20839" w:rsidRDefault="005534D2" w:rsidP="00790B8B">
      <w:pPr>
        <w:pStyle w:val="Nadpis2"/>
      </w:pPr>
      <w:bookmarkStart w:id="12" w:name="_Toc324848475"/>
      <w:bookmarkStart w:id="13" w:name="_Toc484693213"/>
      <w:r w:rsidRPr="00D20839">
        <w:t>S</w:t>
      </w:r>
      <w:r w:rsidR="00790B8B">
        <w:t>O  01 Oprava plynojemu – stavební část</w:t>
      </w:r>
      <w:bookmarkEnd w:id="13"/>
    </w:p>
    <w:p w:rsidR="009407FD" w:rsidRPr="00D20839" w:rsidRDefault="009407FD" w:rsidP="005534D2">
      <w:pPr>
        <w:pStyle w:val="Nadpis3"/>
      </w:pPr>
      <w:bookmarkStart w:id="14" w:name="_Toc484693214"/>
      <w:r w:rsidRPr="00D20839">
        <w:t>Současný stav</w:t>
      </w:r>
      <w:bookmarkEnd w:id="12"/>
      <w:r w:rsidR="00575616">
        <w:t xml:space="preserve"> stavebních konstrukcí</w:t>
      </w:r>
      <w:bookmarkEnd w:id="14"/>
    </w:p>
    <w:p w:rsidR="00790B8B" w:rsidRPr="00797C18" w:rsidRDefault="00790B8B" w:rsidP="00790B8B">
      <w:pPr>
        <w:rPr>
          <w:rFonts w:cs="Arial"/>
          <w:szCs w:val="22"/>
        </w:rPr>
      </w:pPr>
      <w:r w:rsidRPr="00EE51C1">
        <w:rPr>
          <w:rFonts w:cs="Arial"/>
          <w:color w:val="000000"/>
          <w:szCs w:val="22"/>
        </w:rPr>
        <w:t xml:space="preserve">V současné době byly zjištěny netěsnosti a únik bioplynu ve svěrných spojích plynové membrány na plovoucím stropě i plášti plynojemu. Při prohlídce plynového prostoru byl zjištěn oloupaný nátěr na stěnách betonové nádrže a stávající betonové dno se drolilo. Při provádění plynové revize je detekován únik bioplynu přes betonovou konstrukci. </w:t>
      </w:r>
      <w:r w:rsidR="00491D3D" w:rsidRPr="00EE51C1">
        <w:rPr>
          <w:rFonts w:cs="Arial"/>
          <w:color w:val="000000"/>
          <w:szCs w:val="22"/>
        </w:rPr>
        <w:t xml:space="preserve">Jedná se o </w:t>
      </w:r>
      <w:r w:rsidR="00491D3D" w:rsidRPr="00797C18">
        <w:rPr>
          <w:rFonts w:cs="Arial"/>
          <w:szCs w:val="22"/>
        </w:rPr>
        <w:t>havarijní stav.</w:t>
      </w:r>
    </w:p>
    <w:p w:rsidR="00A96D6D" w:rsidRPr="00797C18" w:rsidRDefault="00A96D6D" w:rsidP="00790B8B">
      <w:pPr>
        <w:rPr>
          <w:rFonts w:cs="Arial"/>
          <w:szCs w:val="22"/>
        </w:rPr>
      </w:pPr>
      <w:r w:rsidRPr="00797C18">
        <w:rPr>
          <w:rFonts w:cs="Arial"/>
          <w:szCs w:val="22"/>
        </w:rPr>
        <w:t xml:space="preserve">Vnější omítka obnažené části železobetonové stěny plynojemu je porušená a částečně opadaná. </w:t>
      </w:r>
      <w:r w:rsidR="00477CFC" w:rsidRPr="00797C18">
        <w:rPr>
          <w:rFonts w:cs="Arial"/>
          <w:szCs w:val="22"/>
        </w:rPr>
        <w:t xml:space="preserve">Obvodový </w:t>
      </w:r>
      <w:r w:rsidRPr="00797C18">
        <w:rPr>
          <w:rFonts w:cs="Arial"/>
          <w:szCs w:val="22"/>
        </w:rPr>
        <w:t>okapní plech pod horní části opláštění je značně poškozen</w:t>
      </w:r>
      <w:r w:rsidR="00477CFC" w:rsidRPr="00797C18">
        <w:rPr>
          <w:rFonts w:cs="Arial"/>
          <w:szCs w:val="22"/>
        </w:rPr>
        <w:t>ý</w:t>
      </w:r>
      <w:r w:rsidRPr="00797C18">
        <w:rPr>
          <w:rFonts w:cs="Arial"/>
          <w:szCs w:val="22"/>
        </w:rPr>
        <w:t xml:space="preserve"> a zkorodovan</w:t>
      </w:r>
      <w:r w:rsidR="00477CFC" w:rsidRPr="00797C18">
        <w:rPr>
          <w:rFonts w:cs="Arial"/>
          <w:szCs w:val="22"/>
        </w:rPr>
        <w:t>ý</w:t>
      </w:r>
      <w:r w:rsidRPr="00797C18">
        <w:rPr>
          <w:rFonts w:cs="Arial"/>
          <w:szCs w:val="22"/>
        </w:rPr>
        <w:t>.</w:t>
      </w:r>
    </w:p>
    <w:p w:rsidR="00A96D6D" w:rsidRPr="00797C18" w:rsidRDefault="00A96D6D" w:rsidP="00790B8B">
      <w:pPr>
        <w:rPr>
          <w:rFonts w:cs="Arial"/>
          <w:szCs w:val="22"/>
        </w:rPr>
      </w:pPr>
    </w:p>
    <w:p w:rsidR="00A97176" w:rsidRPr="00797C18" w:rsidRDefault="00A96D6D" w:rsidP="00A97176">
      <w:pPr>
        <w:rPr>
          <w:rFonts w:cs="Arial"/>
          <w:szCs w:val="22"/>
        </w:rPr>
      </w:pPr>
      <w:r w:rsidRPr="00797C18">
        <w:rPr>
          <w:rFonts w:cs="Arial"/>
          <w:szCs w:val="22"/>
        </w:rPr>
        <w:t xml:space="preserve">Ostatní konstrukce nevykazují známky poškození a jejich stav je dobrý.  </w:t>
      </w:r>
    </w:p>
    <w:p w:rsidR="00A96D6D" w:rsidRPr="00D20839" w:rsidRDefault="00A96D6D" w:rsidP="00A97176"/>
    <w:p w:rsidR="00B2637C" w:rsidRPr="00D20839" w:rsidRDefault="00B2637C" w:rsidP="00A96D6D">
      <w:pPr>
        <w:pStyle w:val="Nadpis3"/>
      </w:pPr>
      <w:bookmarkStart w:id="15" w:name="_Toc484693215"/>
      <w:r w:rsidRPr="00D20839">
        <w:t>Navrhované řešení</w:t>
      </w:r>
      <w:r w:rsidR="00575616">
        <w:t xml:space="preserve"> – betonové konstrukce</w:t>
      </w:r>
      <w:bookmarkEnd w:id="15"/>
    </w:p>
    <w:p w:rsidR="00477BA1" w:rsidRPr="00797C18" w:rsidRDefault="00A96D6D" w:rsidP="00133F94">
      <w:pPr>
        <w:suppressAutoHyphens w:val="0"/>
        <w:overflowPunct/>
        <w:textAlignment w:val="auto"/>
        <w:rPr>
          <w:rFonts w:cs="Arial"/>
          <w:szCs w:val="22"/>
        </w:rPr>
      </w:pPr>
      <w:r w:rsidRPr="00797C18">
        <w:rPr>
          <w:rFonts w:cs="Arial"/>
          <w:szCs w:val="22"/>
        </w:rPr>
        <w:t>Z</w:t>
      </w:r>
      <w:r w:rsidR="00305137" w:rsidRPr="00797C18">
        <w:rPr>
          <w:rFonts w:cs="Arial"/>
          <w:szCs w:val="22"/>
        </w:rPr>
        <w:t xml:space="preserve"> vnitřních </w:t>
      </w:r>
      <w:r w:rsidRPr="00797C18">
        <w:rPr>
          <w:rFonts w:cs="Arial"/>
          <w:szCs w:val="22"/>
        </w:rPr>
        <w:t>povrch</w:t>
      </w:r>
      <w:r w:rsidR="00305137" w:rsidRPr="00797C18">
        <w:rPr>
          <w:rFonts w:cs="Arial"/>
          <w:szCs w:val="22"/>
        </w:rPr>
        <w:t>ů</w:t>
      </w:r>
      <w:r w:rsidRPr="00797C18">
        <w:rPr>
          <w:rFonts w:cs="Arial"/>
          <w:szCs w:val="22"/>
        </w:rPr>
        <w:t xml:space="preserve"> dna</w:t>
      </w:r>
      <w:r w:rsidR="00305137" w:rsidRPr="00797C18">
        <w:rPr>
          <w:rFonts w:cs="Arial"/>
          <w:szCs w:val="22"/>
        </w:rPr>
        <w:t xml:space="preserve"> a ŽB stěn</w:t>
      </w:r>
      <w:r w:rsidRPr="00797C18">
        <w:rPr>
          <w:rFonts w:cs="Arial"/>
          <w:szCs w:val="22"/>
        </w:rPr>
        <w:t xml:space="preserve"> se odstraní degradované části krycí vrstvy betonu. Mechanicky se odstraní nesoudržné </w:t>
      </w:r>
      <w:r w:rsidR="00305137" w:rsidRPr="00797C18">
        <w:rPr>
          <w:rFonts w:cs="Arial"/>
          <w:szCs w:val="22"/>
        </w:rPr>
        <w:t>vrstvy betonu a staré nátěry. Poté se provede otryskání vysokotlakým vodním paprskem nebo opískování veškerých ploch na zdravý a únosný povrch</w:t>
      </w:r>
      <w:r w:rsidR="00EF2EFF" w:rsidRPr="00797C18">
        <w:rPr>
          <w:rFonts w:cs="Arial"/>
          <w:szCs w:val="22"/>
        </w:rPr>
        <w:t xml:space="preserve"> (únosnost povrchových vrstev musí být alespoň 1,5MPa v prostém tahu). Korodující výztuž musí být šetrně uvolněna tak, aby nedošlo k negativnímu ovlivnění její soudržnosti se zdravým betonem.</w:t>
      </w:r>
      <w:r w:rsidR="00305137" w:rsidRPr="00797C18">
        <w:rPr>
          <w:rFonts w:cs="Arial"/>
          <w:szCs w:val="22"/>
        </w:rPr>
        <w:t xml:space="preserve"> </w:t>
      </w:r>
      <w:r w:rsidR="00EF2EFF" w:rsidRPr="00797C18">
        <w:rPr>
          <w:rFonts w:cs="Arial"/>
          <w:szCs w:val="22"/>
        </w:rPr>
        <w:t>Uvolněná výztuž bude dokonale zbavena korozních zplodin, alt. je možné výztuž okartáčovat mechanicky ocelovým kartáčem.</w:t>
      </w:r>
      <w:r w:rsidRPr="00797C18">
        <w:rPr>
          <w:rFonts w:cs="Arial"/>
          <w:szCs w:val="22"/>
        </w:rPr>
        <w:t xml:space="preserve"> </w:t>
      </w:r>
    </w:p>
    <w:p w:rsidR="00477BA1" w:rsidRPr="00797C18" w:rsidRDefault="0084574F" w:rsidP="00133F94">
      <w:pPr>
        <w:suppressAutoHyphens w:val="0"/>
        <w:overflowPunct/>
        <w:textAlignment w:val="auto"/>
        <w:rPr>
          <w:rFonts w:cs="Arial"/>
          <w:szCs w:val="22"/>
        </w:rPr>
      </w:pPr>
      <w:r w:rsidRPr="00797C18">
        <w:rPr>
          <w:rFonts w:cs="Arial"/>
          <w:szCs w:val="22"/>
        </w:rPr>
        <w:t xml:space="preserve">V prostoru stávajícího potrubí pro přívod a odvod plynu se vybourá ve stávajícím betonovém dně jímka hloubky cca 400 mm o půdorysných rozměrech 1,5 x 1,0 m. Tato bude sloužit pro osazení nového potrubí. Po jeho osazení se jímka zasype pískem a zarovná na úroveň původního dna. </w:t>
      </w:r>
      <w:r w:rsidR="00CF5BB6" w:rsidRPr="00797C18">
        <w:rPr>
          <w:rFonts w:cs="Arial"/>
          <w:szCs w:val="22"/>
        </w:rPr>
        <w:t xml:space="preserve">Pískový obsyp se zhutní kropením. </w:t>
      </w:r>
      <w:r w:rsidR="0014211D" w:rsidRPr="00797C18">
        <w:rPr>
          <w:rFonts w:cs="Arial"/>
          <w:szCs w:val="22"/>
        </w:rPr>
        <w:t>Stávající potrubí bude ponecháno a utěsněno PU pěnou na obou koncích.</w:t>
      </w:r>
    </w:p>
    <w:p w:rsidR="00EE51C1" w:rsidRPr="00797C18" w:rsidRDefault="00EE51C1" w:rsidP="00133F94">
      <w:pPr>
        <w:suppressAutoHyphens w:val="0"/>
        <w:overflowPunct/>
        <w:textAlignment w:val="auto"/>
        <w:rPr>
          <w:rFonts w:cs="Arial"/>
          <w:szCs w:val="22"/>
        </w:rPr>
      </w:pPr>
      <w:r w:rsidRPr="00797C18">
        <w:rPr>
          <w:rFonts w:cs="Arial"/>
          <w:szCs w:val="22"/>
        </w:rPr>
        <w:t xml:space="preserve">Na stávající </w:t>
      </w:r>
      <w:r w:rsidR="00477BA1" w:rsidRPr="00797C18">
        <w:rPr>
          <w:rFonts w:cs="Arial"/>
          <w:szCs w:val="22"/>
        </w:rPr>
        <w:t xml:space="preserve">očištěné </w:t>
      </w:r>
      <w:r w:rsidRPr="00797C18">
        <w:rPr>
          <w:rFonts w:cs="Arial"/>
          <w:szCs w:val="22"/>
        </w:rPr>
        <w:t xml:space="preserve">betonové dno plynojemu se provede nová betonová mazanina ve spádu v tl. 100-190 mm. </w:t>
      </w:r>
      <w:r w:rsidR="0084574F" w:rsidRPr="00797C18">
        <w:rPr>
          <w:rFonts w:cs="Arial"/>
          <w:szCs w:val="22"/>
        </w:rPr>
        <w:t>Dno bude spádované k prostoru pro přívod</w:t>
      </w:r>
      <w:r w:rsidR="00CF5BB6" w:rsidRPr="00797C18">
        <w:rPr>
          <w:rFonts w:cs="Arial"/>
          <w:szCs w:val="22"/>
        </w:rPr>
        <w:t xml:space="preserve"> a odvod plynu. Na otryskané/opískované a očištěné povrchy stěn se provede jemná reprofilace sanačními maltami. </w:t>
      </w:r>
      <w:r w:rsidR="00477BA1" w:rsidRPr="00797C18">
        <w:rPr>
          <w:rFonts w:cs="Arial"/>
          <w:szCs w:val="22"/>
        </w:rPr>
        <w:t>Rovněž se provede s</w:t>
      </w:r>
      <w:r w:rsidR="00CF5BB6" w:rsidRPr="00797C18">
        <w:rPr>
          <w:rFonts w:cs="Arial"/>
          <w:szCs w:val="22"/>
        </w:rPr>
        <w:t>anace vnější</w:t>
      </w:r>
      <w:r w:rsidR="00477BA1" w:rsidRPr="00797C18">
        <w:rPr>
          <w:rFonts w:cs="Arial"/>
          <w:szCs w:val="22"/>
        </w:rPr>
        <w:t>ch</w:t>
      </w:r>
      <w:r w:rsidR="00CF5BB6" w:rsidRPr="00797C18">
        <w:rPr>
          <w:rFonts w:cs="Arial"/>
          <w:szCs w:val="22"/>
        </w:rPr>
        <w:t xml:space="preserve"> </w:t>
      </w:r>
      <w:r w:rsidR="00477BA1" w:rsidRPr="00797C18">
        <w:rPr>
          <w:rFonts w:cs="Arial"/>
          <w:szCs w:val="22"/>
        </w:rPr>
        <w:t xml:space="preserve">svislých </w:t>
      </w:r>
      <w:r w:rsidR="00CF5BB6" w:rsidRPr="00797C18">
        <w:rPr>
          <w:rFonts w:cs="Arial"/>
          <w:szCs w:val="22"/>
        </w:rPr>
        <w:t>betonov</w:t>
      </w:r>
      <w:r w:rsidR="00477BA1" w:rsidRPr="00797C18">
        <w:rPr>
          <w:rFonts w:cs="Arial"/>
          <w:szCs w:val="22"/>
        </w:rPr>
        <w:t>ých</w:t>
      </w:r>
      <w:r w:rsidR="00CF5BB6" w:rsidRPr="00797C18">
        <w:rPr>
          <w:rFonts w:cs="Arial"/>
          <w:szCs w:val="22"/>
        </w:rPr>
        <w:t xml:space="preserve"> povrch</w:t>
      </w:r>
      <w:r w:rsidR="00477BA1" w:rsidRPr="00797C18">
        <w:rPr>
          <w:rFonts w:cs="Arial"/>
          <w:szCs w:val="22"/>
        </w:rPr>
        <w:t>ů</w:t>
      </w:r>
      <w:r w:rsidR="00CF5BB6" w:rsidRPr="00797C18">
        <w:rPr>
          <w:rFonts w:cs="Arial"/>
          <w:szCs w:val="22"/>
        </w:rPr>
        <w:t xml:space="preserve">. </w:t>
      </w:r>
      <w:r w:rsidR="004D43E1" w:rsidRPr="00797C18">
        <w:rPr>
          <w:rFonts w:cs="Arial"/>
          <w:szCs w:val="22"/>
        </w:rPr>
        <w:t>Rozsahy jednotlivých opravovaných ploch je patrný z výkresové dokumentace.</w:t>
      </w:r>
    </w:p>
    <w:p w:rsidR="00EF2EFF" w:rsidRPr="00797C18" w:rsidRDefault="00EF2EFF" w:rsidP="00EF2EFF">
      <w:pPr>
        <w:suppressAutoHyphens w:val="0"/>
        <w:overflowPunct/>
        <w:jc w:val="left"/>
        <w:textAlignment w:val="auto"/>
        <w:rPr>
          <w:rFonts w:cs="Arial"/>
          <w:szCs w:val="22"/>
        </w:rPr>
      </w:pPr>
    </w:p>
    <w:p w:rsidR="00EF2EFF" w:rsidRPr="00797C18" w:rsidRDefault="00EF2EFF" w:rsidP="00083E04">
      <w:pPr>
        <w:pStyle w:val="Odstavecseseznamem"/>
        <w:numPr>
          <w:ilvl w:val="0"/>
          <w:numId w:val="9"/>
        </w:numPr>
        <w:rPr>
          <w:rFonts w:ascii="Arial" w:hAnsi="Arial" w:cs="Arial"/>
          <w:sz w:val="22"/>
          <w:szCs w:val="22"/>
          <w:u w:val="single"/>
        </w:rPr>
      </w:pPr>
      <w:r w:rsidRPr="00797C18">
        <w:rPr>
          <w:rFonts w:ascii="Arial" w:hAnsi="Arial" w:cs="Arial"/>
          <w:sz w:val="22"/>
          <w:szCs w:val="22"/>
          <w:u w:val="single"/>
        </w:rPr>
        <w:t>Antikorozní ochrana výztuže</w:t>
      </w:r>
    </w:p>
    <w:p w:rsidR="00CF5BB6" w:rsidRPr="00797C18" w:rsidRDefault="00EF2EFF" w:rsidP="00133F94">
      <w:pPr>
        <w:suppressAutoHyphens w:val="0"/>
        <w:overflowPunct/>
        <w:textAlignment w:val="auto"/>
        <w:rPr>
          <w:rFonts w:cs="Arial"/>
          <w:szCs w:val="22"/>
        </w:rPr>
      </w:pPr>
      <w:r w:rsidRPr="00797C18">
        <w:rPr>
          <w:rFonts w:cs="Arial"/>
          <w:szCs w:val="22"/>
        </w:rPr>
        <w:t xml:space="preserve">Antikorozní ochrana </w:t>
      </w:r>
      <w:r w:rsidR="002544F8" w:rsidRPr="00797C18">
        <w:rPr>
          <w:rFonts w:cs="Arial"/>
          <w:szCs w:val="22"/>
        </w:rPr>
        <w:t xml:space="preserve">výztuže </w:t>
      </w:r>
      <w:r w:rsidRPr="00797C18">
        <w:rPr>
          <w:rFonts w:cs="Arial"/>
          <w:szCs w:val="22"/>
        </w:rPr>
        <w:t>bude řešena na bázi dvousložkové polymercementové kompozice</w:t>
      </w:r>
      <w:r w:rsidR="00133F94" w:rsidRPr="00797C18">
        <w:rPr>
          <w:rFonts w:cs="Arial"/>
          <w:szCs w:val="22"/>
        </w:rPr>
        <w:t xml:space="preserve"> </w:t>
      </w:r>
      <w:r w:rsidRPr="00797C18">
        <w:rPr>
          <w:rFonts w:cs="Arial"/>
          <w:szCs w:val="22"/>
        </w:rPr>
        <w:t>DENSOCRETE 111.</w:t>
      </w:r>
    </w:p>
    <w:p w:rsidR="00477BA1" w:rsidRPr="00797C18" w:rsidRDefault="00477BA1">
      <w:pPr>
        <w:suppressAutoHyphens w:val="0"/>
        <w:overflowPunct/>
        <w:autoSpaceDE/>
        <w:autoSpaceDN/>
        <w:adjustRightInd/>
        <w:jc w:val="left"/>
        <w:textAlignment w:val="auto"/>
        <w:rPr>
          <w:rFonts w:cs="Arial"/>
          <w:szCs w:val="22"/>
          <w:u w:val="single"/>
        </w:rPr>
      </w:pPr>
      <w:r w:rsidRPr="00797C18">
        <w:rPr>
          <w:rFonts w:cs="Arial"/>
          <w:szCs w:val="22"/>
          <w:u w:val="single"/>
        </w:rPr>
        <w:br w:type="page"/>
      </w:r>
    </w:p>
    <w:p w:rsidR="00CF5BB6" w:rsidRPr="00797C18" w:rsidRDefault="00CF5BB6" w:rsidP="00083E04">
      <w:pPr>
        <w:pStyle w:val="Odstavecseseznamem"/>
        <w:numPr>
          <w:ilvl w:val="0"/>
          <w:numId w:val="9"/>
        </w:numPr>
        <w:rPr>
          <w:rFonts w:ascii="Arial" w:hAnsi="Arial" w:cs="Arial"/>
          <w:sz w:val="22"/>
          <w:szCs w:val="22"/>
          <w:u w:val="single"/>
        </w:rPr>
      </w:pPr>
      <w:r w:rsidRPr="00797C18">
        <w:rPr>
          <w:rFonts w:ascii="Arial" w:hAnsi="Arial" w:cs="Arial"/>
          <w:sz w:val="22"/>
          <w:szCs w:val="22"/>
          <w:u w:val="single"/>
        </w:rPr>
        <w:lastRenderedPageBreak/>
        <w:t>Nadbetonování dna</w:t>
      </w:r>
    </w:p>
    <w:p w:rsidR="00CF5BB6" w:rsidRPr="00797C18" w:rsidRDefault="00CF5BB6" w:rsidP="00133F94">
      <w:pPr>
        <w:suppressAutoHyphens w:val="0"/>
        <w:overflowPunct/>
        <w:textAlignment w:val="auto"/>
        <w:rPr>
          <w:rFonts w:cs="Arial"/>
          <w:szCs w:val="22"/>
        </w:rPr>
      </w:pPr>
      <w:r w:rsidRPr="00797C18">
        <w:rPr>
          <w:rFonts w:cs="Arial"/>
          <w:szCs w:val="22"/>
        </w:rPr>
        <w:t>Nadbetonování dna se provede betonovou směsí C20/25 s příměsí XYPEX ADMIN C</w:t>
      </w:r>
      <w:r w:rsidR="00477BA1" w:rsidRPr="00797C18">
        <w:rPr>
          <w:rFonts w:cs="Arial"/>
          <w:szCs w:val="22"/>
        </w:rPr>
        <w:t>-</w:t>
      </w:r>
      <w:r w:rsidRPr="00797C18">
        <w:rPr>
          <w:rFonts w:cs="Arial"/>
          <w:szCs w:val="22"/>
        </w:rPr>
        <w:t>1000 (3,0 kg/m</w:t>
      </w:r>
      <w:r w:rsidRPr="00797C18">
        <w:rPr>
          <w:rFonts w:cs="Arial"/>
          <w:szCs w:val="22"/>
          <w:vertAlign w:val="superscript"/>
        </w:rPr>
        <w:t>3</w:t>
      </w:r>
      <w:r w:rsidRPr="00797C18">
        <w:rPr>
          <w:rFonts w:cs="Arial"/>
          <w:szCs w:val="22"/>
        </w:rPr>
        <w:t>) a vysokopevnostních polymerových makrovláken např. BENESTEEL 55 (2,5 kg/m</w:t>
      </w:r>
      <w:r w:rsidRPr="00797C18">
        <w:rPr>
          <w:rFonts w:cs="Arial"/>
          <w:szCs w:val="22"/>
          <w:vertAlign w:val="superscript"/>
        </w:rPr>
        <w:t>3</w:t>
      </w:r>
      <w:r w:rsidRPr="00797C18">
        <w:rPr>
          <w:rFonts w:cs="Arial"/>
          <w:szCs w:val="22"/>
        </w:rPr>
        <w:t>).</w:t>
      </w:r>
      <w:r w:rsidR="004D43E1" w:rsidRPr="00797C18">
        <w:rPr>
          <w:rFonts w:cs="Arial"/>
          <w:szCs w:val="22"/>
        </w:rPr>
        <w:t xml:space="preserve"> Mezi starý a nový beton se nanese spojovací můstek BETOLIT EP 01 DC.</w:t>
      </w:r>
      <w:r w:rsidR="0082368B" w:rsidRPr="00797C18">
        <w:rPr>
          <w:rFonts w:cs="Arial"/>
          <w:szCs w:val="22"/>
        </w:rPr>
        <w:t xml:space="preserve"> V prostoru mezi dnem a stěnou se provede náběh (fabion)</w:t>
      </w:r>
      <w:r w:rsidR="002163EE" w:rsidRPr="00797C18">
        <w:rPr>
          <w:rFonts w:cs="Arial"/>
          <w:szCs w:val="22"/>
        </w:rPr>
        <w:t xml:space="preserve"> </w:t>
      </w:r>
      <w:r w:rsidR="0082368B" w:rsidRPr="00797C18">
        <w:rPr>
          <w:rFonts w:cs="Arial"/>
          <w:szCs w:val="22"/>
        </w:rPr>
        <w:t>o p</w:t>
      </w:r>
      <w:r w:rsidR="00F11AF0" w:rsidRPr="00797C18">
        <w:rPr>
          <w:rFonts w:cs="Arial"/>
          <w:szCs w:val="22"/>
        </w:rPr>
        <w:t>oloměr</w:t>
      </w:r>
      <w:r w:rsidR="0082368B" w:rsidRPr="00797C18">
        <w:rPr>
          <w:rFonts w:cs="Arial"/>
          <w:szCs w:val="22"/>
        </w:rPr>
        <w:t>u 250 mm.</w:t>
      </w:r>
    </w:p>
    <w:p w:rsidR="00EF2EFF" w:rsidRPr="00797C18" w:rsidRDefault="00EF2EFF" w:rsidP="00EF2EFF">
      <w:pPr>
        <w:suppressAutoHyphens w:val="0"/>
        <w:overflowPunct/>
        <w:jc w:val="left"/>
        <w:textAlignment w:val="auto"/>
        <w:rPr>
          <w:rFonts w:cs="Arial"/>
          <w:szCs w:val="22"/>
        </w:rPr>
      </w:pPr>
    </w:p>
    <w:p w:rsidR="00EF2EFF" w:rsidRPr="00797C18" w:rsidRDefault="00133F94" w:rsidP="00083E04">
      <w:pPr>
        <w:pStyle w:val="Odstavecseseznamem"/>
        <w:numPr>
          <w:ilvl w:val="0"/>
          <w:numId w:val="9"/>
        </w:numPr>
        <w:rPr>
          <w:rFonts w:cs="Arial"/>
          <w:sz w:val="22"/>
          <w:szCs w:val="22"/>
        </w:rPr>
      </w:pPr>
      <w:r w:rsidRPr="00797C18">
        <w:rPr>
          <w:rFonts w:ascii="Arial" w:hAnsi="Arial" w:cs="Arial"/>
          <w:sz w:val="22"/>
          <w:szCs w:val="22"/>
          <w:u w:val="single"/>
        </w:rPr>
        <w:t>Reprofilace</w:t>
      </w:r>
      <w:r w:rsidR="00A315E4" w:rsidRPr="00797C18">
        <w:rPr>
          <w:rFonts w:ascii="Arial" w:hAnsi="Arial" w:cs="Arial"/>
          <w:sz w:val="22"/>
          <w:szCs w:val="22"/>
          <w:u w:val="single"/>
        </w:rPr>
        <w:t xml:space="preserve"> vnitřních povrchů</w:t>
      </w:r>
    </w:p>
    <w:p w:rsidR="00133F94" w:rsidRPr="00797C18" w:rsidRDefault="00133F94" w:rsidP="00133F94">
      <w:pPr>
        <w:suppressAutoHyphens w:val="0"/>
        <w:overflowPunct/>
        <w:textAlignment w:val="auto"/>
        <w:rPr>
          <w:rFonts w:cs="Arial"/>
          <w:szCs w:val="22"/>
        </w:rPr>
      </w:pPr>
      <w:r w:rsidRPr="00797C18">
        <w:rPr>
          <w:rFonts w:cs="Arial"/>
          <w:szCs w:val="22"/>
        </w:rPr>
        <w:t>Prvky z nichž byl odstraněn beton, budou doplněny na původní průřez, resp. v oblastech uvolněné výztuže bude reprofilace provedena tak, aby krytí výztuže dosahovalo alespoň 20</w:t>
      </w:r>
      <w:r w:rsidR="00F11AF0" w:rsidRPr="00797C18">
        <w:rPr>
          <w:rFonts w:cs="Arial"/>
          <w:szCs w:val="22"/>
        </w:rPr>
        <w:t> </w:t>
      </w:r>
      <w:r w:rsidRPr="00797C18">
        <w:rPr>
          <w:rFonts w:cs="Arial"/>
          <w:szCs w:val="22"/>
        </w:rPr>
        <w:t>mm. S ohledem na rozsah oprav bude správková reprofilační malta nanášena buď zednickým nebo strojním</w:t>
      </w:r>
      <w:r w:rsidR="00F11AF0" w:rsidRPr="00797C18">
        <w:rPr>
          <w:rFonts w:cs="Arial"/>
          <w:szCs w:val="22"/>
        </w:rPr>
        <w:t xml:space="preserve"> způsobem</w:t>
      </w:r>
      <w:r w:rsidRPr="00797C18">
        <w:rPr>
          <w:rFonts w:cs="Arial"/>
          <w:szCs w:val="22"/>
        </w:rPr>
        <w:t>. Jako vlastní malta bude použita objemově kompenzovaná polymercementová kompozice s přídavkem PP vláken a přísadami zlepšujícími přídržnost MONOCRETE PPE TH.</w:t>
      </w:r>
    </w:p>
    <w:p w:rsidR="00133F94" w:rsidRPr="00797C18" w:rsidRDefault="00133F94" w:rsidP="00133F94">
      <w:pPr>
        <w:suppressAutoHyphens w:val="0"/>
        <w:overflowPunct/>
        <w:textAlignment w:val="auto"/>
        <w:rPr>
          <w:rFonts w:cs="Arial"/>
          <w:szCs w:val="22"/>
        </w:rPr>
      </w:pPr>
    </w:p>
    <w:p w:rsidR="00A315E4" w:rsidRPr="00797C18" w:rsidRDefault="00A315E4" w:rsidP="00083E04">
      <w:pPr>
        <w:pStyle w:val="Odstavecseseznamem"/>
        <w:numPr>
          <w:ilvl w:val="0"/>
          <w:numId w:val="9"/>
        </w:numPr>
        <w:rPr>
          <w:rFonts w:ascii="Arial" w:hAnsi="Arial" w:cs="Arial"/>
          <w:sz w:val="22"/>
          <w:szCs w:val="22"/>
          <w:u w:val="single"/>
        </w:rPr>
      </w:pPr>
      <w:r w:rsidRPr="00797C18">
        <w:rPr>
          <w:rFonts w:ascii="Arial" w:hAnsi="Arial" w:cs="Arial"/>
          <w:sz w:val="22"/>
          <w:szCs w:val="22"/>
          <w:u w:val="single"/>
        </w:rPr>
        <w:t>Sanace vnějších povrchů</w:t>
      </w:r>
    </w:p>
    <w:p w:rsidR="00A315E4" w:rsidRPr="00797C18" w:rsidRDefault="00A315E4" w:rsidP="00A315E4">
      <w:pPr>
        <w:suppressAutoHyphens w:val="0"/>
        <w:overflowPunct/>
        <w:textAlignment w:val="auto"/>
        <w:rPr>
          <w:rFonts w:cs="Arial"/>
          <w:szCs w:val="22"/>
        </w:rPr>
      </w:pPr>
      <w:r w:rsidRPr="00797C18">
        <w:rPr>
          <w:rFonts w:cs="Arial"/>
          <w:szCs w:val="22"/>
        </w:rPr>
        <w:t xml:space="preserve">Na očištěný a připravený povrch </w:t>
      </w:r>
      <w:r w:rsidR="00F11AF0" w:rsidRPr="00797C18">
        <w:rPr>
          <w:rFonts w:cs="Arial"/>
          <w:szCs w:val="22"/>
        </w:rPr>
        <w:t xml:space="preserve">středové, obnažené ŽB části plynojemu </w:t>
      </w:r>
      <w:r w:rsidRPr="00797C18">
        <w:rPr>
          <w:rFonts w:cs="Arial"/>
          <w:szCs w:val="22"/>
        </w:rPr>
        <w:t>se nanese sanační malta a povrch se vyhladí. Sanační malta bude použita jednosložková suchá stěrková hmota DENSOFIX XP.</w:t>
      </w:r>
    </w:p>
    <w:p w:rsidR="00A315E4" w:rsidRPr="00797C18" w:rsidRDefault="00A315E4" w:rsidP="00133F94">
      <w:pPr>
        <w:suppressAutoHyphens w:val="0"/>
        <w:overflowPunct/>
        <w:textAlignment w:val="auto"/>
        <w:rPr>
          <w:rFonts w:cs="Arial"/>
          <w:szCs w:val="22"/>
        </w:rPr>
      </w:pPr>
    </w:p>
    <w:p w:rsidR="00133F94" w:rsidRPr="00797C18" w:rsidRDefault="00A315E4" w:rsidP="00083E04">
      <w:pPr>
        <w:pStyle w:val="Odstavecseseznamem"/>
        <w:numPr>
          <w:ilvl w:val="0"/>
          <w:numId w:val="9"/>
        </w:numPr>
        <w:rPr>
          <w:rFonts w:ascii="Arial" w:hAnsi="Arial" w:cs="Arial"/>
          <w:sz w:val="22"/>
          <w:szCs w:val="22"/>
          <w:u w:val="single"/>
        </w:rPr>
      </w:pPr>
      <w:r w:rsidRPr="00797C18">
        <w:rPr>
          <w:rFonts w:ascii="Arial" w:hAnsi="Arial" w:cs="Arial"/>
          <w:sz w:val="22"/>
          <w:szCs w:val="22"/>
          <w:u w:val="single"/>
        </w:rPr>
        <w:t>Sekundární ochrana</w:t>
      </w:r>
      <w:r w:rsidR="002544F8" w:rsidRPr="00797C18">
        <w:rPr>
          <w:rFonts w:ascii="Arial" w:hAnsi="Arial" w:cs="Arial"/>
          <w:sz w:val="22"/>
          <w:szCs w:val="22"/>
          <w:u w:val="single"/>
        </w:rPr>
        <w:t xml:space="preserve"> vnějších povrchů</w:t>
      </w:r>
    </w:p>
    <w:p w:rsidR="00A315E4" w:rsidRPr="00797C18" w:rsidRDefault="00A315E4" w:rsidP="002544F8">
      <w:pPr>
        <w:suppressAutoHyphens w:val="0"/>
        <w:overflowPunct/>
        <w:textAlignment w:val="auto"/>
        <w:rPr>
          <w:rFonts w:cs="Arial"/>
          <w:szCs w:val="22"/>
        </w:rPr>
      </w:pPr>
      <w:r w:rsidRPr="00797C18">
        <w:rPr>
          <w:rFonts w:cs="Arial"/>
          <w:szCs w:val="22"/>
        </w:rPr>
        <w:t>Sekundární ochranu je třeba řešit s ohledem na estetické požadavky na vzhled konstrukce</w:t>
      </w:r>
      <w:r w:rsidR="002544F8" w:rsidRPr="00797C18">
        <w:rPr>
          <w:rFonts w:cs="Arial"/>
          <w:szCs w:val="22"/>
        </w:rPr>
        <w:t xml:space="preserve"> </w:t>
      </w:r>
      <w:r w:rsidRPr="00797C18">
        <w:rPr>
          <w:rFonts w:cs="Arial"/>
          <w:szCs w:val="22"/>
        </w:rPr>
        <w:t>a</w:t>
      </w:r>
      <w:r w:rsidR="002544F8" w:rsidRPr="00797C18">
        <w:rPr>
          <w:rFonts w:cs="Arial"/>
          <w:szCs w:val="22"/>
        </w:rPr>
        <w:t xml:space="preserve"> s</w:t>
      </w:r>
      <w:r w:rsidRPr="00797C18">
        <w:rPr>
          <w:rFonts w:cs="Arial"/>
          <w:szCs w:val="22"/>
        </w:rPr>
        <w:t>oučasně s ohledem na předpokládané nebo známé korozní zatížení povrchu.</w:t>
      </w:r>
      <w:r w:rsidR="002544F8" w:rsidRPr="00797C18">
        <w:rPr>
          <w:rFonts w:cs="Arial"/>
          <w:szCs w:val="22"/>
        </w:rPr>
        <w:t xml:space="preserve"> Podklad musí být pevný a soudržný, bez mastných či asfaltových skvrn, popř. jiných nečistot, které by mohly působit separačně. Na vyspravený, vyrovnaný a očištěný povrch se provede sjednocující ochranný nátěr. Jako samotná ochrana se použije dvousložkový vodou ředitelný nátěrový systém EPOLIT W. Barevný odstín dle výběru investora.</w:t>
      </w:r>
    </w:p>
    <w:p w:rsidR="004D43E1" w:rsidRPr="00797C18" w:rsidRDefault="004D43E1" w:rsidP="002544F8">
      <w:pPr>
        <w:suppressAutoHyphens w:val="0"/>
        <w:overflowPunct/>
        <w:textAlignment w:val="auto"/>
        <w:rPr>
          <w:rFonts w:cs="Arial"/>
          <w:szCs w:val="22"/>
        </w:rPr>
      </w:pPr>
    </w:p>
    <w:p w:rsidR="00016D32" w:rsidRPr="00797C18" w:rsidRDefault="00016D32" w:rsidP="002544F8">
      <w:pPr>
        <w:suppressAutoHyphens w:val="0"/>
        <w:overflowPunct/>
        <w:textAlignment w:val="auto"/>
        <w:rPr>
          <w:rFonts w:cs="Arial"/>
          <w:szCs w:val="22"/>
        </w:rPr>
      </w:pPr>
    </w:p>
    <w:p w:rsidR="0082368B" w:rsidRPr="00797C18" w:rsidRDefault="0082368B" w:rsidP="002544F8">
      <w:pPr>
        <w:suppressAutoHyphens w:val="0"/>
        <w:overflowPunct/>
        <w:textAlignment w:val="auto"/>
        <w:rPr>
          <w:rFonts w:cs="Arial"/>
          <w:szCs w:val="22"/>
        </w:rPr>
      </w:pPr>
      <w:r w:rsidRPr="00797C18">
        <w:rPr>
          <w:rFonts w:cs="Arial"/>
          <w:szCs w:val="22"/>
        </w:rPr>
        <w:t xml:space="preserve">Povrch </w:t>
      </w:r>
      <w:r w:rsidR="00F11AF0" w:rsidRPr="00797C18">
        <w:rPr>
          <w:rFonts w:cs="Arial"/>
          <w:szCs w:val="22"/>
        </w:rPr>
        <w:t xml:space="preserve">vnitřních </w:t>
      </w:r>
      <w:r w:rsidRPr="00797C18">
        <w:rPr>
          <w:rFonts w:cs="Arial"/>
          <w:szCs w:val="22"/>
        </w:rPr>
        <w:t>sanovaných a nových betonových ploch musí být hladký, bez ostrých hran a výstupků.</w:t>
      </w:r>
    </w:p>
    <w:p w:rsidR="00016D32" w:rsidRPr="00797C18" w:rsidRDefault="00016D32" w:rsidP="002544F8">
      <w:pPr>
        <w:suppressAutoHyphens w:val="0"/>
        <w:overflowPunct/>
        <w:textAlignment w:val="auto"/>
        <w:rPr>
          <w:rFonts w:cs="Arial"/>
          <w:szCs w:val="22"/>
        </w:rPr>
      </w:pPr>
    </w:p>
    <w:p w:rsidR="004D43E1" w:rsidRPr="00797C18" w:rsidRDefault="004D43E1" w:rsidP="002544F8">
      <w:pPr>
        <w:suppressAutoHyphens w:val="0"/>
        <w:overflowPunct/>
        <w:textAlignment w:val="auto"/>
        <w:rPr>
          <w:rFonts w:cs="Arial"/>
          <w:szCs w:val="22"/>
        </w:rPr>
      </w:pPr>
      <w:r w:rsidRPr="00797C18">
        <w:rPr>
          <w:rFonts w:cs="Arial"/>
          <w:szCs w:val="22"/>
        </w:rPr>
        <w:t xml:space="preserve">Veškeré sanační hmoty a vhodnost jejich použití byly navržené ve spolupráci se zástupcem firmy BETOSAN s.r.o. </w:t>
      </w:r>
      <w:r w:rsidR="0020557D" w:rsidRPr="00797C18">
        <w:rPr>
          <w:rFonts w:cs="Arial"/>
          <w:szCs w:val="22"/>
        </w:rPr>
        <w:t>Podrobné pracovní postupy, podmínky pro přípravu podkladů apod.. jsou upřesněné v technických listech jednotlivých stavebních hmot daného výrobce.</w:t>
      </w:r>
    </w:p>
    <w:p w:rsidR="00133F94" w:rsidRPr="00797C18" w:rsidRDefault="0020557D" w:rsidP="00133F94">
      <w:pPr>
        <w:suppressAutoHyphens w:val="0"/>
        <w:overflowPunct/>
        <w:textAlignment w:val="auto"/>
        <w:rPr>
          <w:rFonts w:cs="Arial"/>
          <w:sz w:val="20"/>
        </w:rPr>
      </w:pPr>
      <w:r w:rsidRPr="00797C18">
        <w:rPr>
          <w:rFonts w:cs="Arial"/>
          <w:szCs w:val="22"/>
        </w:rPr>
        <w:t>Sanační práce smí provádět pouze pracovníci odborné firmy proškolené dodavatelem sanačních hmot.</w:t>
      </w:r>
    </w:p>
    <w:p w:rsidR="00EF2EFF" w:rsidRPr="00EF2EFF" w:rsidRDefault="00EF2EFF" w:rsidP="00EF2EFF">
      <w:pPr>
        <w:suppressAutoHyphens w:val="0"/>
        <w:overflowPunct/>
        <w:jc w:val="left"/>
        <w:textAlignment w:val="auto"/>
        <w:rPr>
          <w:rFonts w:cs="Arial"/>
          <w:color w:val="0070C0"/>
          <w:sz w:val="20"/>
        </w:rPr>
      </w:pPr>
    </w:p>
    <w:p w:rsidR="00575616" w:rsidRDefault="00575616" w:rsidP="00575616">
      <w:pPr>
        <w:pStyle w:val="Nadpis3"/>
        <w:tabs>
          <w:tab w:val="clear" w:pos="1391"/>
          <w:tab w:val="num" w:pos="851"/>
        </w:tabs>
        <w:ind w:left="0"/>
      </w:pPr>
      <w:bookmarkStart w:id="16" w:name="_Toc484693216"/>
      <w:r w:rsidRPr="00D20839">
        <w:t>Navrhované řešení</w:t>
      </w:r>
      <w:r>
        <w:t xml:space="preserve"> – prostupy</w:t>
      </w:r>
      <w:bookmarkEnd w:id="16"/>
    </w:p>
    <w:p w:rsidR="00575616" w:rsidRPr="00797C18" w:rsidRDefault="00477CFC" w:rsidP="00477CFC">
      <w:pPr>
        <w:suppressAutoHyphens w:val="0"/>
        <w:overflowPunct/>
        <w:textAlignment w:val="auto"/>
        <w:rPr>
          <w:rFonts w:cs="Arial"/>
          <w:szCs w:val="22"/>
        </w:rPr>
      </w:pPr>
      <w:r w:rsidRPr="00797C18">
        <w:rPr>
          <w:rFonts w:cs="Arial"/>
          <w:szCs w:val="22"/>
        </w:rPr>
        <w:t xml:space="preserve">V místě nově vybourané jímky </w:t>
      </w:r>
      <w:r w:rsidR="0014211D" w:rsidRPr="00797C18">
        <w:rPr>
          <w:rFonts w:cs="Arial"/>
          <w:szCs w:val="22"/>
        </w:rPr>
        <w:t xml:space="preserve">ve dně </w:t>
      </w:r>
      <w:r w:rsidRPr="00797C18">
        <w:rPr>
          <w:rFonts w:cs="Arial"/>
          <w:szCs w:val="22"/>
        </w:rPr>
        <w:t xml:space="preserve">se provede jádrové odvrtání dvou otvorů Ø 300 mm přes ŽB stěnu plynojemu tl. 300 mm a zdivo tl. cca 330 mm přiléhající armaturní komory. Osa obou otvorů bude cca. 180 mm pod úrovni stávajícího dna plynojemu. </w:t>
      </w:r>
    </w:p>
    <w:p w:rsidR="00EF2843" w:rsidRPr="00797C18" w:rsidRDefault="00477CFC" w:rsidP="00477CFC">
      <w:pPr>
        <w:suppressAutoHyphens w:val="0"/>
        <w:overflowPunct/>
        <w:textAlignment w:val="auto"/>
        <w:rPr>
          <w:rFonts w:cs="Arial"/>
          <w:szCs w:val="22"/>
        </w:rPr>
      </w:pPr>
      <w:r w:rsidRPr="00797C18">
        <w:rPr>
          <w:rFonts w:cs="Arial"/>
          <w:szCs w:val="22"/>
        </w:rPr>
        <w:t>Po demontáži části opláštění se vedle stávajícího výstupního žebříku provede jádrové odvrtání otvoru Ø</w:t>
      </w:r>
      <w:r w:rsidR="00EF2843" w:rsidRPr="00797C18">
        <w:rPr>
          <w:rFonts w:cs="Arial"/>
          <w:szCs w:val="22"/>
        </w:rPr>
        <w:t xml:space="preserve"> 600 mm. Tento otvor se v rámci dodávky technologie osadí ocelovým poklopem. Osa otvoru bude cca. 1,1 m nad stávajícím dnem.</w:t>
      </w:r>
    </w:p>
    <w:p w:rsidR="00477CFC" w:rsidRPr="00797C18" w:rsidRDefault="00EF2843" w:rsidP="00477CFC">
      <w:pPr>
        <w:suppressAutoHyphens w:val="0"/>
        <w:overflowPunct/>
        <w:textAlignment w:val="auto"/>
        <w:rPr>
          <w:rFonts w:cs="Arial"/>
          <w:szCs w:val="22"/>
        </w:rPr>
      </w:pPr>
      <w:r w:rsidRPr="00797C18">
        <w:rPr>
          <w:rFonts w:cs="Arial"/>
          <w:szCs w:val="22"/>
        </w:rPr>
        <w:t>Přesná poloha jednotlivých otvorů je patrná z výkresové dokumentace a bude definitivně stanovená na stavbě zástupcem technologické části. Těsnění prostupů je rovněž součástí technologie.</w:t>
      </w:r>
    </w:p>
    <w:p w:rsidR="00477CFC" w:rsidRPr="00477CFC" w:rsidRDefault="00477CFC" w:rsidP="00477CFC">
      <w:pPr>
        <w:suppressAutoHyphens w:val="0"/>
        <w:overflowPunct/>
        <w:textAlignment w:val="auto"/>
        <w:rPr>
          <w:rFonts w:cs="Arial"/>
          <w:color w:val="0070C0"/>
          <w:szCs w:val="22"/>
        </w:rPr>
      </w:pPr>
    </w:p>
    <w:p w:rsidR="00575616" w:rsidRDefault="00575616" w:rsidP="00575616">
      <w:pPr>
        <w:pStyle w:val="Nadpis3"/>
        <w:tabs>
          <w:tab w:val="clear" w:pos="1391"/>
          <w:tab w:val="num" w:pos="851"/>
        </w:tabs>
        <w:ind w:left="0"/>
      </w:pPr>
      <w:bookmarkStart w:id="17" w:name="_Toc484693217"/>
      <w:r w:rsidRPr="00D20839">
        <w:t>Navrhované řešení</w:t>
      </w:r>
      <w:r>
        <w:t xml:space="preserve"> – klempířské výrobky</w:t>
      </w:r>
      <w:bookmarkEnd w:id="17"/>
    </w:p>
    <w:p w:rsidR="00575616" w:rsidRPr="00797C18" w:rsidRDefault="00EF2843" w:rsidP="00EF2843">
      <w:pPr>
        <w:suppressAutoHyphens w:val="0"/>
        <w:overflowPunct/>
        <w:textAlignment w:val="auto"/>
        <w:rPr>
          <w:rFonts w:cs="Arial"/>
          <w:szCs w:val="22"/>
        </w:rPr>
      </w:pPr>
      <w:r w:rsidRPr="00797C18">
        <w:rPr>
          <w:rFonts w:cs="Arial"/>
          <w:szCs w:val="22"/>
        </w:rPr>
        <w:t xml:space="preserve">Pro možnost výměny obvodového okapního plechu pod horní části opláštění z trapézových plechů se provede demontáž horní části opláštění. Alternativně dle možností lze uvolnit pouze spodní část horního opláštění. Poté se původní okapní plech celkové délky cca. </w:t>
      </w:r>
      <w:r w:rsidRPr="00797C18">
        <w:rPr>
          <w:rFonts w:cs="Arial"/>
          <w:szCs w:val="22"/>
        </w:rPr>
        <w:lastRenderedPageBreak/>
        <w:t>32,0 m odstraní a nahradí novým okapním plechem z pozinkovaného plechu tl. 0,6 mm s povrchovou úpravou poplastováním. Barva plechu modrá (odstín dle výběru investora).</w:t>
      </w:r>
      <w:r w:rsidR="00E04737" w:rsidRPr="00797C18">
        <w:rPr>
          <w:rFonts w:cs="Arial"/>
          <w:szCs w:val="22"/>
        </w:rPr>
        <w:t xml:space="preserve"> Po provedení výměny okapního plechu se jednotlivé trapézové plechy tvořící opláštění zpět namontují. Kotevní, kotvící a těsnící prvky poškozené při demontáži se nahradí novými. </w:t>
      </w:r>
    </w:p>
    <w:p w:rsidR="00575616" w:rsidRPr="00797C18" w:rsidRDefault="00E04737" w:rsidP="00EF2843">
      <w:pPr>
        <w:suppressAutoHyphens w:val="0"/>
        <w:overflowPunct/>
        <w:textAlignment w:val="auto"/>
        <w:rPr>
          <w:rFonts w:cs="Arial"/>
          <w:szCs w:val="22"/>
        </w:rPr>
      </w:pPr>
      <w:r w:rsidRPr="00797C18">
        <w:rPr>
          <w:rFonts w:cs="Arial"/>
          <w:szCs w:val="22"/>
        </w:rPr>
        <w:t xml:space="preserve">Dále se provede částečná demontáž spodního opláštění včetně tepelné izolace. Jedná se o pás šířky cca. 1,0 m pro možnost zřízení nového manipulačního a vstupního otvoru ve spodní části plynojemu. V případě kolize </w:t>
      </w:r>
      <w:r w:rsidR="00CC5842" w:rsidRPr="00797C18">
        <w:rPr>
          <w:rFonts w:cs="Arial"/>
          <w:szCs w:val="22"/>
        </w:rPr>
        <w:t xml:space="preserve">nového </w:t>
      </w:r>
      <w:r w:rsidRPr="00797C18">
        <w:rPr>
          <w:rFonts w:cs="Arial"/>
          <w:szCs w:val="22"/>
        </w:rPr>
        <w:t>otvoru s nosnou konstrukcí opláštění bude nutné otvor posunout nebo provézt úpravy nosné konstrukce</w:t>
      </w:r>
      <w:r w:rsidR="00CC5842" w:rsidRPr="00797C18">
        <w:rPr>
          <w:rFonts w:cs="Arial"/>
          <w:szCs w:val="22"/>
        </w:rPr>
        <w:t xml:space="preserve"> opláštění</w:t>
      </w:r>
      <w:r w:rsidRPr="00797C18">
        <w:rPr>
          <w:rFonts w:cs="Arial"/>
          <w:szCs w:val="22"/>
        </w:rPr>
        <w:t>. Po vybudování otvoru a dokončení stavebních prací ve vnitřních prostorách plynojemu se otvor uzavře a provede se zpětná montáž opláštění. Demontovaný pás trapézového</w:t>
      </w:r>
      <w:r w:rsidR="00CC5842" w:rsidRPr="00797C18">
        <w:rPr>
          <w:rFonts w:cs="Arial"/>
          <w:szCs w:val="22"/>
        </w:rPr>
        <w:t>/vých plechu</w:t>
      </w:r>
      <w:r w:rsidRPr="00797C18">
        <w:rPr>
          <w:rFonts w:cs="Arial"/>
          <w:szCs w:val="22"/>
        </w:rPr>
        <w:t xml:space="preserve"> </w:t>
      </w:r>
      <w:r w:rsidR="00CA60B8" w:rsidRPr="00797C18">
        <w:rPr>
          <w:rFonts w:cs="Arial"/>
          <w:szCs w:val="22"/>
        </w:rPr>
        <w:t>se upraví tak, aby se v budoucnu nemuselo demontovat opláštění v celé výšce, ale pouze v místě otvoru (v případě potřeby využití montážního otvoru). Úprava bude provedena s ohledem na vodotěsnost opláštění</w:t>
      </w:r>
      <w:r w:rsidR="00CC5842" w:rsidRPr="00797C18">
        <w:rPr>
          <w:rFonts w:cs="Arial"/>
          <w:szCs w:val="22"/>
        </w:rPr>
        <w:t xml:space="preserve"> a její konkrétní způsob bude navržen klempířem přímo na stavbě dle skutečných podmínek</w:t>
      </w:r>
      <w:r w:rsidR="00CA60B8" w:rsidRPr="00797C18">
        <w:rPr>
          <w:rFonts w:cs="Arial"/>
          <w:szCs w:val="22"/>
        </w:rPr>
        <w:t>.</w:t>
      </w:r>
    </w:p>
    <w:bookmarkEnd w:id="8"/>
    <w:p w:rsidR="00575616" w:rsidRPr="00D20839" w:rsidRDefault="00575616" w:rsidP="002B0865">
      <w:pPr>
        <w:jc w:val="left"/>
      </w:pPr>
    </w:p>
    <w:p w:rsidR="00BC7636" w:rsidRPr="00D20839" w:rsidRDefault="00575616" w:rsidP="00790B8B">
      <w:pPr>
        <w:pStyle w:val="Nadpis2"/>
      </w:pPr>
      <w:bookmarkStart w:id="18" w:name="_Toc122931312"/>
      <w:bookmarkStart w:id="19" w:name="_Toc126474802"/>
      <w:bookmarkStart w:id="20" w:name="_Toc126474916"/>
      <w:bookmarkStart w:id="21" w:name="_Toc132775039"/>
      <w:bookmarkStart w:id="22" w:name="_Toc484693218"/>
      <w:r>
        <w:t>Staveništní příprava pro zpětnou montáž</w:t>
      </w:r>
      <w:bookmarkEnd w:id="22"/>
    </w:p>
    <w:bookmarkEnd w:id="18"/>
    <w:bookmarkEnd w:id="19"/>
    <w:bookmarkEnd w:id="20"/>
    <w:bookmarkEnd w:id="21"/>
    <w:p w:rsidR="00575616" w:rsidRDefault="00575616" w:rsidP="00A008FA">
      <w:pPr>
        <w:spacing w:after="60"/>
        <w:rPr>
          <w:rFonts w:cs="Arial"/>
          <w:highlight w:val="yellow"/>
        </w:rPr>
      </w:pPr>
    </w:p>
    <w:p w:rsidR="00575616" w:rsidRDefault="00575616" w:rsidP="00A008FA">
      <w:pPr>
        <w:spacing w:after="60"/>
        <w:rPr>
          <w:rFonts w:cs="Arial"/>
          <w:highlight w:val="yellow"/>
        </w:rPr>
      </w:pPr>
    </w:p>
    <w:p w:rsidR="00A008FA" w:rsidRPr="00797C18" w:rsidRDefault="00A008FA" w:rsidP="00A008FA">
      <w:pPr>
        <w:spacing w:after="60"/>
        <w:rPr>
          <w:rFonts w:cs="Arial"/>
        </w:rPr>
      </w:pPr>
      <w:r w:rsidRPr="00797C18">
        <w:rPr>
          <w:rFonts w:cs="Arial"/>
        </w:rPr>
        <w:t>Při provádění stavebních a montážních prací je nutno dodržovat ustanovení platných vyhlášek a předpisů o bezpečnosti práce a technických zařízení při stavebních pracích. Pro montážní práce je třeba se řídit zejména nařízením vlády 362/2005 Sb. a nařízením vlády 591/2006 Sb.</w:t>
      </w:r>
    </w:p>
    <w:p w:rsidR="00650CD9" w:rsidRPr="00797C18" w:rsidRDefault="00650CD9" w:rsidP="00096EE2">
      <w:pPr>
        <w:spacing w:after="60"/>
        <w:rPr>
          <w:rFonts w:cs="Arial"/>
        </w:rPr>
      </w:pPr>
      <w:r w:rsidRPr="00797C18">
        <w:rPr>
          <w:rFonts w:cs="Arial"/>
        </w:rPr>
        <w:t>Při montáži potrubí dbát všech platných předpisů a norem (ČSN 13 0020 a dalších).</w:t>
      </w:r>
    </w:p>
    <w:p w:rsidR="00650CD9" w:rsidRPr="00797C18" w:rsidRDefault="00650CD9" w:rsidP="00096EE2">
      <w:pPr>
        <w:spacing w:after="60"/>
        <w:rPr>
          <w:rFonts w:cs="Arial"/>
        </w:rPr>
      </w:pPr>
      <w:r w:rsidRPr="00797C18">
        <w:rPr>
          <w:rFonts w:cs="Arial"/>
        </w:rPr>
        <w:t>Dle požadavků profese elektro budou na potrubí přivařeny zemnící praporce.</w:t>
      </w:r>
    </w:p>
    <w:p w:rsidR="00650CD9" w:rsidRPr="00797C18" w:rsidRDefault="00650CD9" w:rsidP="00096EE2">
      <w:pPr>
        <w:spacing w:after="60"/>
        <w:rPr>
          <w:rFonts w:cs="Arial"/>
        </w:rPr>
      </w:pPr>
      <w:r w:rsidRPr="00797C18">
        <w:rPr>
          <w:rFonts w:cs="Arial"/>
        </w:rPr>
        <w:t>Bezprostředně před svařováním se svarové plochy očistí a plocha se upraví dle ČSN 13 1075. Potrubí a konstrukce z oceli tř. 17 bude svařované metodou "TIG" v ochranné atmosféře argonu. Svary potrubí budou po zavaření ošetřeny neutralizační a mořicí pastou.</w:t>
      </w:r>
    </w:p>
    <w:p w:rsidR="00575616" w:rsidRPr="00797C18" w:rsidRDefault="00575616" w:rsidP="00096EE2">
      <w:pPr>
        <w:spacing w:after="60"/>
        <w:rPr>
          <w:rFonts w:cs="Arial"/>
        </w:rPr>
      </w:pPr>
    </w:p>
    <w:p w:rsidR="00650CD9" w:rsidRPr="00D20839" w:rsidRDefault="00650CD9" w:rsidP="00790B8B">
      <w:pPr>
        <w:pStyle w:val="Nadpis2"/>
      </w:pPr>
      <w:bookmarkStart w:id="23" w:name="_Toc245526438"/>
      <w:bookmarkStart w:id="24" w:name="_Toc122931313"/>
      <w:bookmarkStart w:id="25" w:name="_Toc126474803"/>
      <w:bookmarkStart w:id="26" w:name="_Toc126474917"/>
      <w:bookmarkStart w:id="27" w:name="_Toc132775040"/>
      <w:bookmarkStart w:id="28" w:name="_Toc484693219"/>
      <w:bookmarkEnd w:id="23"/>
      <w:r w:rsidRPr="00D20839">
        <w:t>Povrchová ochrana</w:t>
      </w:r>
      <w:bookmarkEnd w:id="24"/>
      <w:bookmarkEnd w:id="25"/>
      <w:bookmarkEnd w:id="26"/>
      <w:bookmarkEnd w:id="27"/>
      <w:bookmarkEnd w:id="28"/>
    </w:p>
    <w:p w:rsidR="002F3B2B" w:rsidRPr="00D20839" w:rsidRDefault="002F3B2B" w:rsidP="00C31F47">
      <w:pPr>
        <w:rPr>
          <w:rFonts w:cs="Arial"/>
        </w:rPr>
      </w:pPr>
      <w:bookmarkStart w:id="29" w:name="_Toc122931314"/>
      <w:bookmarkStart w:id="30" w:name="_Toc126474804"/>
      <w:bookmarkStart w:id="31" w:name="_Toc126474918"/>
    </w:p>
    <w:bookmarkEnd w:id="29"/>
    <w:bookmarkEnd w:id="30"/>
    <w:bookmarkEnd w:id="31"/>
    <w:p w:rsidR="00E94FD3" w:rsidRPr="00797C18" w:rsidRDefault="00016D32" w:rsidP="00016D32">
      <w:pPr>
        <w:suppressAutoHyphens w:val="0"/>
        <w:overflowPunct/>
        <w:textAlignment w:val="auto"/>
        <w:rPr>
          <w:rFonts w:cs="Arial"/>
          <w:szCs w:val="22"/>
        </w:rPr>
      </w:pPr>
      <w:r w:rsidRPr="00797C18">
        <w:rPr>
          <w:rFonts w:cs="Arial"/>
          <w:szCs w:val="22"/>
        </w:rPr>
        <w:t xml:space="preserve">Nejsou žádné zvláštní požadavky na povrchovou ochranu </w:t>
      </w:r>
      <w:r w:rsidR="00CC5842" w:rsidRPr="00797C18">
        <w:rPr>
          <w:rFonts w:cs="Arial"/>
          <w:szCs w:val="22"/>
        </w:rPr>
        <w:t xml:space="preserve">stavebních </w:t>
      </w:r>
      <w:r w:rsidRPr="00797C18">
        <w:rPr>
          <w:rFonts w:cs="Arial"/>
          <w:szCs w:val="22"/>
        </w:rPr>
        <w:t>konstrukcí. Antikorozní ochrana výztuže a sekundární ochrana vnějších konstrukcí jsou popsány v kapitole 4.3.2 (viz. výše).</w:t>
      </w:r>
    </w:p>
    <w:p w:rsidR="00790B8B" w:rsidRPr="00797C18" w:rsidRDefault="00790B8B" w:rsidP="00016D32">
      <w:pPr>
        <w:spacing w:after="120"/>
      </w:pPr>
    </w:p>
    <w:p w:rsidR="00016D32" w:rsidRDefault="00016D32">
      <w:pPr>
        <w:suppressAutoHyphens w:val="0"/>
        <w:overflowPunct/>
        <w:autoSpaceDE/>
        <w:autoSpaceDN/>
        <w:adjustRightInd/>
        <w:jc w:val="left"/>
        <w:textAlignment w:val="auto"/>
        <w:rPr>
          <w:rFonts w:cs="Arial"/>
          <w:b/>
          <w:bCs/>
          <w:kern w:val="32"/>
          <w:sz w:val="32"/>
          <w:szCs w:val="32"/>
        </w:rPr>
      </w:pPr>
      <w:r>
        <w:br w:type="page"/>
      </w:r>
    </w:p>
    <w:p w:rsidR="00650CD9" w:rsidRPr="00D20839" w:rsidRDefault="00650CD9" w:rsidP="00C72DC9">
      <w:pPr>
        <w:pStyle w:val="Nadpis1"/>
      </w:pPr>
      <w:bookmarkStart w:id="32" w:name="_Toc484693220"/>
      <w:r w:rsidRPr="00D20839">
        <w:lastRenderedPageBreak/>
        <w:t>Komplexní vyzkoušení</w:t>
      </w:r>
      <w:bookmarkEnd w:id="32"/>
    </w:p>
    <w:p w:rsidR="00650CD9" w:rsidRPr="00D20839" w:rsidRDefault="00650CD9" w:rsidP="00790B8B">
      <w:pPr>
        <w:pStyle w:val="Nadpis2"/>
      </w:pPr>
      <w:bookmarkStart w:id="33" w:name="_Toc484693221"/>
      <w:r w:rsidRPr="00D20839">
        <w:t>Všeobecně</w:t>
      </w:r>
      <w:bookmarkEnd w:id="33"/>
    </w:p>
    <w:p w:rsidR="00650CD9" w:rsidRPr="00D20839" w:rsidRDefault="00650CD9" w:rsidP="004E1F7C">
      <w:pPr>
        <w:rPr>
          <w:rFonts w:cs="Arial"/>
        </w:rPr>
      </w:pPr>
      <w:r w:rsidRPr="00D20839">
        <w:rPr>
          <w:rFonts w:cs="Arial"/>
        </w:rPr>
        <w:t>Na základě níže uvedených podmínek bude provedeno komplexní vyzkoušení technologického zařízení, jakož i příprava k těmto zkouškám.</w:t>
      </w:r>
    </w:p>
    <w:p w:rsidR="00650CD9" w:rsidRPr="00D20839" w:rsidRDefault="00650CD9" w:rsidP="004E1F7C">
      <w:pPr>
        <w:rPr>
          <w:rFonts w:cs="Arial"/>
        </w:rPr>
      </w:pPr>
      <w:r w:rsidRPr="00D20839">
        <w:rPr>
          <w:rFonts w:cs="Arial"/>
        </w:rPr>
        <w:t>Komplexním vyzkoušením se rozumí uvedení smontované dodávky do chodu, kterým dodavatel prokazuje, že dodávka je kvalitní a že může být provozována ve zkušebním provozu.</w:t>
      </w:r>
    </w:p>
    <w:p w:rsidR="00650CD9" w:rsidRPr="00D20839" w:rsidRDefault="00650CD9" w:rsidP="004E1F7C">
      <w:pPr>
        <w:spacing w:after="60"/>
        <w:rPr>
          <w:rFonts w:cs="Arial"/>
        </w:rPr>
      </w:pPr>
      <w:r w:rsidRPr="00D20839">
        <w:rPr>
          <w:rFonts w:cs="Arial"/>
        </w:rPr>
        <w:t>K provedení přípravy a komplexního vyzkoušení technologického zařízení je třeba zajistit dostatečné množství a kvalitu provozní vody, jakož i jiných provozních hmot, včetně elektrické energie. Pro obsluhu strojního a elektrotechnického zařízení zajistí odběratel nutný počet kvalifikovaných pracovníků (nejlépe z řad budoucí obsluhy), pro které také zajistí potřebné ochranné pomůcky a provede zajištění bezpečnosti práce. Ze strany dodavatele se přípravy a komplexního vyzkoušení zúčastní:</w:t>
      </w:r>
    </w:p>
    <w:p w:rsidR="00650CD9" w:rsidRPr="00D20839" w:rsidRDefault="00650CD9" w:rsidP="004E1F7C">
      <w:pPr>
        <w:rPr>
          <w:rFonts w:cs="Arial"/>
        </w:rPr>
      </w:pPr>
      <w:r w:rsidRPr="00D20839">
        <w:rPr>
          <w:rFonts w:cs="Arial"/>
        </w:rPr>
        <w:t xml:space="preserve"> 1 vedoucí montér</w:t>
      </w:r>
    </w:p>
    <w:p w:rsidR="00650CD9" w:rsidRPr="00D20839" w:rsidRDefault="00650CD9" w:rsidP="004E1F7C">
      <w:pPr>
        <w:rPr>
          <w:rFonts w:cs="Arial"/>
        </w:rPr>
      </w:pPr>
      <w:r w:rsidRPr="00D20839">
        <w:rPr>
          <w:rFonts w:cs="Arial"/>
        </w:rPr>
        <w:t xml:space="preserve"> 1 montér strojní</w:t>
      </w:r>
    </w:p>
    <w:p w:rsidR="00650CD9" w:rsidRPr="00D20839" w:rsidRDefault="00650CD9" w:rsidP="004E1F7C">
      <w:pPr>
        <w:rPr>
          <w:rFonts w:cs="Arial"/>
        </w:rPr>
      </w:pPr>
      <w:r w:rsidRPr="00D20839">
        <w:rPr>
          <w:rFonts w:cs="Arial"/>
        </w:rPr>
        <w:t xml:space="preserve"> 1 montér elektro</w:t>
      </w:r>
    </w:p>
    <w:p w:rsidR="00650CD9" w:rsidRPr="00D20839" w:rsidRDefault="00650CD9" w:rsidP="004E1F7C">
      <w:pPr>
        <w:rPr>
          <w:rFonts w:cs="Arial"/>
        </w:rPr>
      </w:pPr>
      <w:r w:rsidRPr="00D20839">
        <w:rPr>
          <w:rFonts w:cs="Arial"/>
        </w:rPr>
        <w:t xml:space="preserve"> 1 technik</w:t>
      </w:r>
    </w:p>
    <w:p w:rsidR="00650CD9" w:rsidRPr="00D20839" w:rsidRDefault="00650CD9" w:rsidP="00790B8B">
      <w:pPr>
        <w:pStyle w:val="Nadpis2"/>
      </w:pPr>
      <w:bookmarkStart w:id="34" w:name="_Toc484693222"/>
      <w:r w:rsidRPr="00D20839">
        <w:t>Příprava komplexních zkoušek</w:t>
      </w:r>
      <w:bookmarkEnd w:id="34"/>
    </w:p>
    <w:p w:rsidR="00650CD9" w:rsidRPr="00D20839" w:rsidRDefault="00650CD9" w:rsidP="004E1F7C">
      <w:pPr>
        <w:rPr>
          <w:rFonts w:cs="Arial"/>
        </w:rPr>
      </w:pPr>
      <w:r w:rsidRPr="00D20839">
        <w:rPr>
          <w:rFonts w:cs="Arial"/>
        </w:rPr>
        <w:t>Po skončení individuelních zkoušek základních jednotek (provedených dle TNV 75 6910), při kterých se kontroluje kvalita provedených montážních prací, je možno přistoupit k přípravě komplexních zkoušek. V rámci přípravy se provede:</w:t>
      </w:r>
    </w:p>
    <w:p w:rsidR="00650CD9" w:rsidRPr="00D20839" w:rsidRDefault="00650CD9" w:rsidP="00CB7229">
      <w:pPr>
        <w:numPr>
          <w:ilvl w:val="0"/>
          <w:numId w:val="2"/>
        </w:numPr>
        <w:suppressAutoHyphens w:val="0"/>
        <w:overflowPunct/>
        <w:autoSpaceDE/>
        <w:autoSpaceDN/>
        <w:adjustRightInd/>
        <w:textAlignment w:val="auto"/>
        <w:rPr>
          <w:rFonts w:cs="Arial"/>
        </w:rPr>
      </w:pPr>
      <w:r w:rsidRPr="00D20839">
        <w:rPr>
          <w:rFonts w:cs="Arial"/>
        </w:rPr>
        <w:t>Prověrka zajištění bezpečnosti práce.</w:t>
      </w:r>
    </w:p>
    <w:p w:rsidR="00650CD9" w:rsidRPr="00D20839" w:rsidRDefault="00650CD9" w:rsidP="00CB7229">
      <w:pPr>
        <w:numPr>
          <w:ilvl w:val="0"/>
          <w:numId w:val="2"/>
        </w:numPr>
        <w:suppressAutoHyphens w:val="0"/>
        <w:overflowPunct/>
        <w:autoSpaceDE/>
        <w:autoSpaceDN/>
        <w:adjustRightInd/>
        <w:textAlignment w:val="auto"/>
        <w:rPr>
          <w:rFonts w:cs="Arial"/>
        </w:rPr>
      </w:pPr>
      <w:r w:rsidRPr="00D20839">
        <w:rPr>
          <w:rFonts w:cs="Arial"/>
        </w:rPr>
        <w:t>Kontrola montážních prací strojního a elektrotechnického zařízení, dokončení montážních prací a soulad s projektovou dokumentací.</w:t>
      </w:r>
    </w:p>
    <w:p w:rsidR="00650CD9" w:rsidRPr="00D20839" w:rsidRDefault="00650CD9" w:rsidP="00CB7229">
      <w:pPr>
        <w:numPr>
          <w:ilvl w:val="0"/>
          <w:numId w:val="2"/>
        </w:numPr>
        <w:suppressAutoHyphens w:val="0"/>
        <w:overflowPunct/>
        <w:autoSpaceDE/>
        <w:autoSpaceDN/>
        <w:adjustRightInd/>
        <w:textAlignment w:val="auto"/>
        <w:rPr>
          <w:rFonts w:cs="Arial"/>
        </w:rPr>
      </w:pPr>
      <w:r w:rsidRPr="00D20839">
        <w:rPr>
          <w:rFonts w:cs="Arial"/>
        </w:rPr>
        <w:t>Kontrola a ověření funkce strojně technologického zařízení, seřízení jednotlivých strojů na projektem předepsané parametry včetně provozního ověření mezních provozních stavů, kontrola stability a tuhosti strojů, jejich ovladatelnost a zajištění mezních provozních stavů. Při plném provozu strojů se provede kontrola veškerého rozvodného potrubí, zabudovaných armatur a měřících orgánů, kontrola těsnosti strojů a svárů při provozních tlacích, seřízení a odzkoušení armatur a měřících orgánů.</w:t>
      </w:r>
    </w:p>
    <w:p w:rsidR="00650CD9" w:rsidRPr="00D20839" w:rsidRDefault="00650CD9" w:rsidP="00CB7229">
      <w:pPr>
        <w:numPr>
          <w:ilvl w:val="0"/>
          <w:numId w:val="2"/>
        </w:numPr>
        <w:suppressAutoHyphens w:val="0"/>
        <w:overflowPunct/>
        <w:autoSpaceDE/>
        <w:autoSpaceDN/>
        <w:adjustRightInd/>
        <w:spacing w:after="120"/>
        <w:textAlignment w:val="auto"/>
        <w:rPr>
          <w:rFonts w:cs="Arial"/>
        </w:rPr>
      </w:pPr>
      <w:r w:rsidRPr="00D20839">
        <w:rPr>
          <w:rFonts w:cs="Arial"/>
        </w:rPr>
        <w:t>Ověření a seřízení funkce motorického a spotřebičového rozvodu se provede současně při ověřování funkce strojního zařízení. Před napojením napětí musí být vystavena revizní zpráva elektrotechnického zařízení a proměřen izolační odpor vinutí elektromotorů.</w:t>
      </w:r>
    </w:p>
    <w:p w:rsidR="00650CD9" w:rsidRPr="00D20839" w:rsidRDefault="00650CD9" w:rsidP="004E1F7C">
      <w:pPr>
        <w:spacing w:after="60"/>
        <w:rPr>
          <w:rFonts w:cs="Arial"/>
          <w:b/>
        </w:rPr>
      </w:pPr>
      <w:r w:rsidRPr="00D20839">
        <w:rPr>
          <w:rFonts w:cs="Arial"/>
          <w:b/>
        </w:rPr>
        <w:t>Kontrola prací před zakrytím.</w:t>
      </w:r>
    </w:p>
    <w:p w:rsidR="00650CD9" w:rsidRPr="00D20839" w:rsidRDefault="00650CD9" w:rsidP="004E1F7C">
      <w:pPr>
        <w:rPr>
          <w:rFonts w:cs="Arial"/>
        </w:rPr>
      </w:pPr>
      <w:r w:rsidRPr="00D20839">
        <w:rPr>
          <w:rFonts w:cs="Arial"/>
        </w:rPr>
        <w:t>U prací a konstrukcí, které budou v dalším postupu zakryty nebo se stanou nepřístupnými, zhotovitel včas vyzve objednatele provedení kontroly. O provedené kontrole bude vždy proveden zápis v montážním deníku. Jedná se zejména o tyto práce:</w:t>
      </w:r>
    </w:p>
    <w:p w:rsidR="00650CD9" w:rsidRPr="00D20839" w:rsidRDefault="00650CD9" w:rsidP="00CB7229">
      <w:pPr>
        <w:numPr>
          <w:ilvl w:val="0"/>
          <w:numId w:val="2"/>
        </w:numPr>
        <w:suppressAutoHyphens w:val="0"/>
        <w:overflowPunct/>
        <w:autoSpaceDE/>
        <w:autoSpaceDN/>
        <w:adjustRightInd/>
        <w:textAlignment w:val="auto"/>
        <w:rPr>
          <w:rFonts w:cs="Arial"/>
        </w:rPr>
      </w:pPr>
      <w:r w:rsidRPr="00D20839">
        <w:rPr>
          <w:rFonts w:cs="Arial"/>
        </w:rPr>
        <w:t>Tlakové zkoušky potrubí</w:t>
      </w:r>
    </w:p>
    <w:p w:rsidR="00650CD9" w:rsidRPr="00D20839" w:rsidRDefault="00650CD9" w:rsidP="00CB7229">
      <w:pPr>
        <w:numPr>
          <w:ilvl w:val="0"/>
          <w:numId w:val="2"/>
        </w:numPr>
        <w:suppressAutoHyphens w:val="0"/>
        <w:overflowPunct/>
        <w:autoSpaceDE/>
        <w:autoSpaceDN/>
        <w:adjustRightInd/>
        <w:textAlignment w:val="auto"/>
        <w:rPr>
          <w:rFonts w:cs="Arial"/>
        </w:rPr>
      </w:pPr>
      <w:r w:rsidRPr="00D20839">
        <w:rPr>
          <w:rFonts w:cs="Arial"/>
        </w:rPr>
        <w:t>Uložení potrubí před záhozem</w:t>
      </w:r>
    </w:p>
    <w:p w:rsidR="00650CD9" w:rsidRPr="00D20839" w:rsidRDefault="00650CD9" w:rsidP="00CB7229">
      <w:pPr>
        <w:numPr>
          <w:ilvl w:val="0"/>
          <w:numId w:val="2"/>
        </w:numPr>
        <w:suppressAutoHyphens w:val="0"/>
        <w:overflowPunct/>
        <w:autoSpaceDE/>
        <w:autoSpaceDN/>
        <w:adjustRightInd/>
        <w:textAlignment w:val="auto"/>
        <w:rPr>
          <w:rFonts w:cs="Arial"/>
        </w:rPr>
      </w:pPr>
      <w:r w:rsidRPr="00D20839">
        <w:rPr>
          <w:rFonts w:cs="Arial"/>
        </w:rPr>
        <w:t>Uložení stávajících podzemních zařízení a kabelových rozvodů před záhozem</w:t>
      </w:r>
    </w:p>
    <w:p w:rsidR="00650CD9" w:rsidRPr="00D20839" w:rsidRDefault="00650CD9" w:rsidP="00CB7229">
      <w:pPr>
        <w:numPr>
          <w:ilvl w:val="0"/>
          <w:numId w:val="2"/>
        </w:numPr>
        <w:suppressAutoHyphens w:val="0"/>
        <w:overflowPunct/>
        <w:autoSpaceDE/>
        <w:autoSpaceDN/>
        <w:adjustRightInd/>
        <w:textAlignment w:val="auto"/>
        <w:rPr>
          <w:rFonts w:cs="Arial"/>
        </w:rPr>
      </w:pPr>
      <w:r w:rsidRPr="00D20839">
        <w:rPr>
          <w:rFonts w:cs="Arial"/>
        </w:rPr>
        <w:t>Zkoušky vodotěsnosti nádrží</w:t>
      </w:r>
    </w:p>
    <w:p w:rsidR="00650CD9" w:rsidRPr="00D20839" w:rsidRDefault="00650CD9" w:rsidP="00CB7229">
      <w:pPr>
        <w:numPr>
          <w:ilvl w:val="0"/>
          <w:numId w:val="2"/>
        </w:numPr>
        <w:suppressAutoHyphens w:val="0"/>
        <w:overflowPunct/>
        <w:autoSpaceDE/>
        <w:autoSpaceDN/>
        <w:adjustRightInd/>
        <w:textAlignment w:val="auto"/>
        <w:rPr>
          <w:rFonts w:cs="Arial"/>
        </w:rPr>
      </w:pPr>
      <w:r w:rsidRPr="00D20839">
        <w:rPr>
          <w:rFonts w:cs="Arial"/>
        </w:rPr>
        <w:t>Práce, které si technický dozor vyhradí v montážním deníku</w:t>
      </w:r>
    </w:p>
    <w:p w:rsidR="00650CD9" w:rsidRPr="00D20839" w:rsidRDefault="00650CD9" w:rsidP="00790B8B">
      <w:pPr>
        <w:pStyle w:val="Nadpis2"/>
      </w:pPr>
      <w:bookmarkStart w:id="35" w:name="_Toc484693223"/>
      <w:r w:rsidRPr="00D20839">
        <w:t>Komplexní vyzkoušení</w:t>
      </w:r>
      <w:bookmarkEnd w:id="35"/>
    </w:p>
    <w:p w:rsidR="00650CD9" w:rsidRPr="00D20839" w:rsidRDefault="00650CD9" w:rsidP="004E1F7C">
      <w:pPr>
        <w:rPr>
          <w:rFonts w:cs="Arial"/>
        </w:rPr>
      </w:pPr>
      <w:r w:rsidRPr="00D20839">
        <w:rPr>
          <w:rFonts w:cs="Arial"/>
        </w:rPr>
        <w:t xml:space="preserve">Po ukončení přípravy ke komplexním zkouškám se provede komplexní vyzkoušení technologického zařízení každého provozního souboru. Komplexní vyzkoušení provádí dodavatel technologického zařízení za účasti odběratele, provozovatele, případně generálního projektanta. Po dobu trvání komplexních zkoušek bude chod strojů a zařízení přizpůsoben pokud možno podmínkám budoucího provozu a vystřídání všech zabudovaných rezerv strojů, zařízení a provozních alternativ dle projektu. Komplexní vyzkoušení se provede </w:t>
      </w:r>
      <w:r w:rsidRPr="00D20839">
        <w:rPr>
          <w:rFonts w:cs="Arial"/>
        </w:rPr>
        <w:lastRenderedPageBreak/>
        <w:t>v rozsahu 72 hodin. Provoz je možno přerušit maximálně na celkovou dobu 4 hodin k provedení nutných oprav a seřízení strojů.</w:t>
      </w:r>
    </w:p>
    <w:p w:rsidR="00650CD9" w:rsidRPr="00D20839" w:rsidRDefault="00650CD9" w:rsidP="00CB7229">
      <w:pPr>
        <w:pStyle w:val="Nadpis3"/>
        <w:numPr>
          <w:ilvl w:val="2"/>
          <w:numId w:val="4"/>
        </w:numPr>
        <w:tabs>
          <w:tab w:val="clear" w:pos="1391"/>
          <w:tab w:val="num" w:pos="851"/>
        </w:tabs>
        <w:ind w:left="0"/>
      </w:pPr>
      <w:bookmarkStart w:id="36" w:name="_Toc484693224"/>
      <w:r w:rsidRPr="00D20839">
        <w:t>Rozsah zkoušek strojního zařízení</w:t>
      </w:r>
      <w:bookmarkEnd w:id="36"/>
    </w:p>
    <w:p w:rsidR="00650CD9" w:rsidRPr="00D20839" w:rsidRDefault="00650CD9" w:rsidP="004E1F7C">
      <w:pPr>
        <w:rPr>
          <w:rFonts w:cs="Arial"/>
        </w:rPr>
      </w:pPr>
      <w:r w:rsidRPr="00D20839">
        <w:rPr>
          <w:rFonts w:cs="Arial"/>
        </w:rPr>
        <w:t>U všech provozních jednotek se v rámci komplexního vyzkoušení prokazuje zejména bezporuchovost a jistota chodu strojů a zařízení, bezpečnost provozu, lehkost a plynulost ovládání všech strojů a zařízení jednotlivých provozních jednotek a jejich návaznost, jakož i ucelených provozních souborů, zda jsou schopny zkušebního provozu.</w:t>
      </w:r>
    </w:p>
    <w:p w:rsidR="00650CD9" w:rsidRPr="00D20839" w:rsidRDefault="00650CD9" w:rsidP="00334727">
      <w:pPr>
        <w:pStyle w:val="Nadpis3"/>
        <w:tabs>
          <w:tab w:val="clear" w:pos="1391"/>
          <w:tab w:val="num" w:pos="851"/>
        </w:tabs>
        <w:ind w:left="0"/>
      </w:pPr>
      <w:bookmarkStart w:id="37" w:name="_Toc484693225"/>
      <w:r w:rsidRPr="00D20839">
        <w:t>Rozsah zkoušek elektrotechnického zařízení</w:t>
      </w:r>
      <w:bookmarkEnd w:id="37"/>
    </w:p>
    <w:p w:rsidR="00650CD9" w:rsidRPr="00D20839" w:rsidRDefault="00650CD9" w:rsidP="004E1F7C">
      <w:pPr>
        <w:rPr>
          <w:rFonts w:cs="Arial"/>
        </w:rPr>
      </w:pPr>
      <w:r w:rsidRPr="00D20839">
        <w:rPr>
          <w:rFonts w:cs="Arial"/>
        </w:rPr>
        <w:t>V průběhu komplexních zkoušek se provede kontrola funkce elektrotechnického zařízení, zejména ovládání jednotlivých strojů a zařízení, jakož i komplexních provozních jednotek při ručním a automatickém ovládání, blokování při nastavených mezních provozních stavech, signalizace poruchových stavů a náběhy zabudovaných rezervních a alternativních jednotek.</w:t>
      </w:r>
    </w:p>
    <w:p w:rsidR="00650CD9" w:rsidRPr="00D20839" w:rsidRDefault="00650CD9" w:rsidP="00790B8B">
      <w:pPr>
        <w:pStyle w:val="Nadpis2"/>
      </w:pPr>
      <w:bookmarkStart w:id="38" w:name="_Toc484693226"/>
      <w:r w:rsidRPr="00D20839">
        <w:t>Závěrečné ustanovení</w:t>
      </w:r>
      <w:bookmarkEnd w:id="38"/>
    </w:p>
    <w:p w:rsidR="00650CD9" w:rsidRPr="00D20839" w:rsidRDefault="00650CD9" w:rsidP="004E1F7C">
      <w:pPr>
        <w:rPr>
          <w:rFonts w:cs="Arial"/>
        </w:rPr>
      </w:pPr>
      <w:r w:rsidRPr="00D20839">
        <w:rPr>
          <w:rFonts w:cs="Arial"/>
        </w:rPr>
        <w:t>Komplexní vyzkoušení je prozatímní (dočasné) uvedení všech provozních souborů do chodu za účelem ověření vzájemné návaznosti a souhry komplexního technologického zařízení, které jako celek nemá vykazovat žádné zjevné vady.</w:t>
      </w:r>
    </w:p>
    <w:p w:rsidR="00650CD9" w:rsidRPr="00D20839" w:rsidRDefault="00650CD9" w:rsidP="004E1F7C">
      <w:pPr>
        <w:rPr>
          <w:rFonts w:cs="Arial"/>
        </w:rPr>
      </w:pPr>
      <w:r w:rsidRPr="00D20839">
        <w:rPr>
          <w:rFonts w:cs="Arial"/>
        </w:rPr>
        <w:t>Dodavatel prokazuje komplexním vyzkoušením, že celá dodávka je kvalitní a schopna zkušebního provozu.</w:t>
      </w:r>
    </w:p>
    <w:p w:rsidR="00650CD9" w:rsidRPr="00D20839" w:rsidRDefault="00650CD9" w:rsidP="004E1F7C">
      <w:pPr>
        <w:rPr>
          <w:rFonts w:cs="Arial"/>
        </w:rPr>
      </w:pPr>
      <w:r w:rsidRPr="00D20839">
        <w:rPr>
          <w:rFonts w:cs="Arial"/>
        </w:rPr>
        <w:t>Rozsah, náplň a všechny podmínky pro komplexní vyzkoušení se dohodnou smluvně a musí být v souladu s projektovou dokumentací. Náklady na komplexní vyzkoušení a přípravu k těmto zkouškám jsou součástí ceny zhotovitele.</w:t>
      </w:r>
    </w:p>
    <w:p w:rsidR="00650CD9" w:rsidRPr="00D20839" w:rsidRDefault="00650CD9" w:rsidP="004E1F7C">
      <w:pPr>
        <w:rPr>
          <w:rFonts w:cs="Arial"/>
        </w:rPr>
      </w:pPr>
      <w:r w:rsidRPr="00D20839">
        <w:rPr>
          <w:rFonts w:cs="Arial"/>
        </w:rPr>
        <w:t>Komplexní vyzkoušení provede dodavatel technologického zařízení, který nejpozději 15 dnů předem vyzve k těmto zkouškám odběratele. Odběratel přizve provozovatele, generálního projektanta a příslušné kontrolní orgány (bezpečnostního technika, hygienika apod.).</w:t>
      </w:r>
    </w:p>
    <w:p w:rsidR="00650CD9" w:rsidRPr="00D20839" w:rsidRDefault="00650CD9" w:rsidP="004E1F7C">
      <w:pPr>
        <w:spacing w:after="120"/>
        <w:rPr>
          <w:rFonts w:cs="Arial"/>
        </w:rPr>
      </w:pPr>
      <w:r w:rsidRPr="00D20839">
        <w:rPr>
          <w:rFonts w:cs="Arial"/>
        </w:rPr>
        <w:t xml:space="preserve">Jestliže komplexní vyzkoušení nebude možno provést ihned po skončení montáže a přípravě komplexních zkoušek z důvodu, že toto odběratel neumožní (např. nezajištěn přívod elektrické energie, nedokončené stavební práce, propojení vnějších rozvodů atd.) ani náhradním způsobem, provede dodavatel v dohodnutém termínu (jakmile odpadne překážka, která brání komplexnímu hodnocení), za sjednaných podmínek zkoušky, odpovídající komplexnímu vyzkoušení. </w:t>
      </w:r>
    </w:p>
    <w:p w:rsidR="00650CD9" w:rsidRPr="00D20839" w:rsidRDefault="00650CD9">
      <w:pPr>
        <w:rPr>
          <w:rFonts w:cs="Arial"/>
          <w:b/>
        </w:rPr>
      </w:pPr>
      <w:r w:rsidRPr="00D20839">
        <w:rPr>
          <w:rFonts w:cs="Arial"/>
          <w:b/>
        </w:rPr>
        <w:t>Výsledky komplexního vyzkoušení se zapisují do deníku. Na závěr se sepíše protokol o vyhodnocení komplexních zkoušek a tento je podkladem pro přejímací řízení.</w:t>
      </w:r>
    </w:p>
    <w:p w:rsidR="00BB36D3" w:rsidRPr="00D20839" w:rsidRDefault="001C2C46">
      <w:pPr>
        <w:rPr>
          <w:rFonts w:cs="Arial"/>
        </w:rPr>
      </w:pPr>
      <w:r w:rsidRPr="00D20839">
        <w:rPr>
          <w:rFonts w:cs="Arial"/>
        </w:rPr>
        <w:br w:type="page"/>
      </w:r>
    </w:p>
    <w:p w:rsidR="00650CD9" w:rsidRPr="00D20839" w:rsidRDefault="00650CD9" w:rsidP="00C72DC9">
      <w:pPr>
        <w:pStyle w:val="Nadpis1"/>
      </w:pPr>
      <w:bookmarkStart w:id="39" w:name="_Toc484693227"/>
      <w:r w:rsidRPr="00D20839">
        <w:lastRenderedPageBreak/>
        <w:t>Základní požadavky na zajištění bezpečnosti práce</w:t>
      </w:r>
      <w:bookmarkEnd w:id="39"/>
    </w:p>
    <w:p w:rsidR="00650CD9" w:rsidRPr="00D20839" w:rsidRDefault="00650CD9" w:rsidP="004E1F7C">
      <w:pPr>
        <w:spacing w:after="120"/>
        <w:rPr>
          <w:rFonts w:cs="Arial"/>
        </w:rPr>
      </w:pPr>
      <w:r w:rsidRPr="00D20839">
        <w:rPr>
          <w:rFonts w:cs="Arial"/>
        </w:rPr>
        <w:t>Funkční odzkoušení jednotlivých technologických strojů, zařízení PJ, PS v rámci přípravy a vlastních komplexních zkoušek může být provedeno pouze při dodržení základních požadavků k zajištění bezpečnosti práce na technických zařízeních, které jsou organizace podléhající dozoru orgánů státního odborného dozoru nad bezpečností práce ve své výrobní i nevýrobní činnosti povinny zabezpečit. Zahájení přípravy a zahájení KZ je v tomto smyslu podmíněno zabezpečením následujících požadavků:</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Dodávka a montáž musí být uskutečněna v souladu s průvodní dokumentací výrobků a projektovou dokumentací. V případě vzniklých změn musí být tyto předem odsouhlaseny dodavatelem a zaznamenány do technické dokumentace</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Veškerá zařízení podléhající státnímu odbornému dozoru nad bezpečností práce (vyhrazená zařízení) musí být odborně prověřena, vyzkoušena a musí být od nich vyhotovena výchozí revizní zpráva</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Pracoviště, stroje a technická zařízení s nebezpečím ohrožení osob musí být opatřeny bezpečnostním označením, popřípadě signalizačním zařízením</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Výrobní a provozní prostory, u kterých v důsledku výskytu hořlavin a jiných médií je zvýšené nebezpečí výbuchu a havárie, musí být zabezpečeny stanovením konkrétních opatření na likvidaci výbuchu nebo havárie</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Pracovní a manipulační prostor u jednotlivých strojů a zařízení musí umožňovat bezpečně provádět všechny operace</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 xml:space="preserve">Na vykonávání prací spojených se zásahem do potrubí, jímž se rozvádějí nebezpečné látky, musí být vypracován speciální technologický postup </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Pracovní prostory musí být osvětleny tak, aby prostředí odpovídalo druhu a bezpečnosti vykonávané práce</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Na pracovištích, kde hrozí nebezpečí úniku látek ohrožujících bezpečnost osob, musí být zabezpečeno havarijní větrání. U ručního spouštění musí být nejméně jeden ovladač umístěn mimo ohrožený prostor a jeho umístění musí být označeno</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Čistění strojů za chodu je přípustné pouze tehdy, je-li zabráněno styku pracovníka s pohybujícími částmi stroje. Mazání pohybujících se strojů za chodu je přípustné pouze tehdy, je-li mazací zařízení na stroji vyvedeno na bezpečné místo</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Pracovníci musí být vybaveni dle charakteru pracoviště a pracovních či zkušebních médií předepsanými pracovními a osobními ochrannými prostředky. U zařízení, kde se pracuje s nebezpečnými plyny, musí být zabezpečena dýchací a oživovací technika</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Při pracích ve výškách (nad 1,5 m, nejedná-li se o práce na bezpečných, předpisům odpovídajících plošinách, podlažích a pevných lešeních dle ČSN 73 8101) musí být pracovníci zajištěni ochrannými nebo záchytnými konstrukcemi nebo předepsanými osobními ochrannými prostředky</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Při pracích ve výškách musí být předem určeno místo pro bezpečné upevnění osobního zajištění pracovníků. Bezpečnostní lano musí být takové, aby pracovník při pádu byl zachycen v hloubce nejvýš 1,5 m pod pracovním stanovištěm. Ochranný pás, postroj a ochranné zajišťovací prostředky musí být při použití řádně upnuty a přizpůsobeny rozměrům těla pracovníka podle návodu pro použití k obsluze, aniž by omezovaly volnost pohybu pracovníka</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V případě, že se pod místy práce ve výškách mohou zdržovat osoby, jsou tyto chráněny vhodným bezpečnostním opatřením a ohrožené prostory ohraničeny zábradlím</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K místům, kde se nepracuje a jejichž volné okraje nejsou zajištěny proti pádu z výšky, musí být zamezen přístup</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Pracovníci provádějící práce ve výškách musí být starší 18-ti let a musí být podrobeni lékařské prohlídce se zaměřením na práce ve výškách a musí mít nejméně 3 měsíční všeobecnou praxi na montážních pracovištích</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 xml:space="preserve">Lešení musí být zhotoveno z takových materiálů a tak dimenzováno a postaveno, aby bylo dostatečně stabilní a bezpečně sneslo předpokládané zatížení a namáhání. </w:t>
      </w:r>
      <w:r w:rsidRPr="00D20839">
        <w:rPr>
          <w:rFonts w:cs="Arial"/>
        </w:rPr>
        <w:lastRenderedPageBreak/>
        <w:t>Přesahuje-li volná mezera mezi vnitřním okrajem podlahy lešení s lícem objektu 0,25 m, musí být okraj podlahy zabezpečen proti pádu osob</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Výstup na podlahy lešení musí být pevný a bezpečný. Výstupy do jednotlivých pater nesmí být nad sebou ani nemohou vést průběžně přes dvě nebo více pater</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Pro provoz plynového zařízení musí být vypracován místní provozní řád</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V objektech na skladování plynů musí být zřetelně označena ochranná pásma, v kterých je zakázána jakákoliv manipulace s otevřeným ohněm a uskladňování jakýchkoli látek</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Při skladování i provozu nádob na plyny musí být zabezpečeno, že nedojde k jejich ohřátí nad povolenou teplotu</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Pracovníci, určení pro práce na elektrických zařízeních budou práce provádět pouze v rozsahu, odpovídajícím jejich odborné způsobilosti ve smyslu vyhlášky ČÚBP a ČBÚ č. 50/1978. Při práci dodržují normy a vyhlášky, které pojednávají o BOZ, především ČSN 34 3100. Ve smyslu uvedené vyhlášky jsou externí montéři (mimo elektromontérů) pracovníky seznámenými (§ 3), tzn., že mohou podle ČSN 34 3108 § 13 obsluhovat elektrická zařízení, při jejichž obsluze nemohou přijít do styku s nekrytými živými částmi pod napětím, tzn., že mohou zapínat a vypínat jednoduchá elektrická zařízení, případně vyměňovat přetavené vložky závitových pojistek za nové vložky stejné hodnoty, nesmí však zasahovat do elektrických zařízení, ani je opravovat. Nemohou rovněž manipulovat s nožovými pojistkami</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U elektrických zařízení uváděných do provozu po částech musí být nehotové části zařízení spolehlivě odpojeny a zabezpečeny proti nežádoucím zapojením, popřípadě musí být jinak zajištěny, aby ve stavu pod napětím, nedošlo k ohrožení osob</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Elektrická zařízení, u kterých se zjistí, že ohrožují život nebo zdraví osob, musí být ihned odpojena a zajištěna</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Při používání rozpojitelných spojů pohyblivých a poddajných vedení, musí být tyto spoje v rozpojném stavu bez napětí na vidlicích</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Elektrická zařízení, která se napojují pohyblivým přívodem, musí být při přemísťování odpojena od elektrické sítě, pokud nejsou upravena tak, že jimi lze pohybovat pod napětím</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Prozatímní elektrická zařízení nebo jejich části musí být v době, kdy nejsou používány, vypnuty, pokud jejich vypnutí neohrozí bezpečnost osob a technických zařízení. Hlavní vypínač musí být trvale přístupný a viditelně označený</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Prozatímní elektrická zařízení nesmí být zřízena v prostředí s nebezpečím výbuchu.</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V prostředí a na pracovištích s nebezpečím výbuchu musí být používána nářadí z nejiskřivého materiálu</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Při veškerých pracích na strojích musí být tyto zajištěny proti nežádoucím uvedením do chodu, včetně samovolnému spuštění po přechodné ztrátě napětí v síti nebo nahodilým zkratům nebo spojení v řídících obvodech, popřípadě proti samovolnému pohybu. Samovolné, nahodilé nebo neúmyslné zapnutí stroje je nutno vyloučit vyjmutím příslušných silových pojistek v rozvaděči a umístěním tabulky "Nezapínej, na zařízení se pracuje". Před zahájením práce i po každém jejím dalším přerušení je třeba se přesvědčit, že zapnutí stroje je skutečně znemožněno. Zajištění proti zapnutí je možno odstranit až po dokončení práce prováděné na stroji. Je-li práce prováděna na stroji, jehož některá část je pohyblivá i bez hnací energie, musí být taková část rovněž bezpečně zajištěna</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V případě činností na pracovištích a technických zařízeních podléhajících podle zvláštních předpisů dozoru státní báňské správy a dozoru na úseku národní obrany, dopravy a spojů a na vybrané objekty ministerstva vnitra, musí být pracovníci před nástupem na takováto pracoviště individuelně proškoleni příslušným pracovníkem útvaru bezpečnosti práce pro dané pracoviště a to dle zvláštních předpisů platných na těchto pracovištích</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Práce ve výškách a montážní činnost u složitých zařízení dodávaného v dílech:</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lastRenderedPageBreak/>
        <w:t>Pracovník - montér technologického zařízení, montér potrubí, montér zámečník, svářeč, palič aj., který provádí speciální práce ve výškách a nad hloubkami nad 1,5 m, kde hrozí pád, používá ochranných osobních zajišťovacích prostředků v závěsu. K pracovní činnosti pracovníka patří montáže, demontáže OK, technologického zařízení a potrubí. Vázání předmětů, zvedání a uvolňování úvazu nutno provádět na pevné podlaze, z pomocného lešení určeného pro tyto úkony, z pevného žebře opatřeného protiskluzovou ochranou, z výsuvného žebře nebo plošiny</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V případě, že je nutno při úvazu nebo odvázání vstoupit na vázané břemeno, musí být pracovník seznámen s břemenem a těžištěm břemene. Pracovník musí mít protismykovou obuv a břemeno zajištěno proti jakémukoliv pohybu. Při zvedání a ukládání břemene musí být všichni pracovníci mimo dosah břemene. Odvázání úvazku lze provést výstupem na břemeno po zajištěném a bezpečném žebříku, přesahujícím úroveň břemene nejméně o 1,1 m až po pevném uložení břemene, připevnění šroubem a patřičném zajištění, zvedací mechanismus je v klidu. Jištění pracovníka provést provizorním, napevno upevněným lanem, ke kterému pracovník připoutá karabinu lana bezpečnostního pásu</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Není dovoleno přecházet po vrchním pásu příhradových konstrukci, po průvlacích, příčkách, nejsou-li vybaveny zařízením pro přechod. Pro bezpečný přechod uvedených míst se ve výši 1 m musí natáhnout ocelové lano, na něž se zavěsí karabina ochranného pásu (příklad: tlakové nádrže, tlakové filtry, montáž zařízení dodávaných z dílců - úpravníky, čiřiče, zásobní nádrže apod.). Není přípustné, aby nataženého lana používali více než dva pracovníci</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Pracovník pověřený odvázáním zvednutých a zajištěných částí, dle předchozího bodu musí používat ochranného pásu, jehož lanem se jistí k pevné části, a v sedě se posunuje k místu, kde provede odvázání. Chůze ve stoje se  z a k a z u j e.</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Zvedání a uvazování jednotlivých dílců konstrukce a montážní práce bez lešení se zakazuje při deštivém počasí, námraze, sněžení a při silném větru větším než 17 m/s. Vedoucí montér je povinen přerušit práci</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Nářadí, spojovací materiál a jiné drobné součástky se na místo zabudování ve výšce musí vytahovat a dolů spouštět v bednách nebo montážních brašnách provazem přes kladku nebo provazem ručně. Je zakázáno tyto součásti na zvýšené pracoviště vyhazovat nebo odtud shazovat</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Je zakázáno volně pokládat na konstrukce jakékoliv nářadí, nástroje, ruční strojky, spojovací materiál, elektrody a podobné kusové předměty</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Technologický materiál se nesmí ukládat v žádném případě na podlahu v blízkosti otvorů a prostupů</w:t>
      </w:r>
    </w:p>
    <w:p w:rsidR="00650CD9" w:rsidRPr="00D20839" w:rsidRDefault="00650CD9" w:rsidP="00CB7229">
      <w:pPr>
        <w:numPr>
          <w:ilvl w:val="0"/>
          <w:numId w:val="3"/>
        </w:numPr>
        <w:tabs>
          <w:tab w:val="clear" w:pos="1065"/>
        </w:tabs>
        <w:suppressAutoHyphens w:val="0"/>
        <w:overflowPunct/>
        <w:autoSpaceDE/>
        <w:autoSpaceDN/>
        <w:adjustRightInd/>
        <w:ind w:left="540" w:hanging="540"/>
        <w:textAlignment w:val="auto"/>
        <w:rPr>
          <w:rFonts w:cs="Arial"/>
        </w:rPr>
      </w:pPr>
      <w:r w:rsidRPr="00D20839">
        <w:rPr>
          <w:rFonts w:cs="Arial"/>
        </w:rPr>
        <w:t>Odpovědný pracovník na montáži musí pokud možno vyloučit práci montážních skupin nad sebou. V případě, že nelze práce skupin nad sebou vyloučit, musí provést technická a organizační opatření k zajištění bezpečné práce</w:t>
      </w:r>
    </w:p>
    <w:p w:rsidR="00650CD9" w:rsidRPr="00FB575B" w:rsidRDefault="00650CD9" w:rsidP="00096EE2">
      <w:pPr>
        <w:spacing w:after="60"/>
        <w:rPr>
          <w:rFonts w:cs="Arial"/>
        </w:rPr>
      </w:pPr>
    </w:p>
    <w:p w:rsidR="00650CD9" w:rsidRPr="00096EE2" w:rsidRDefault="00650CD9" w:rsidP="00096EE2">
      <w:pPr>
        <w:spacing w:after="60"/>
        <w:rPr>
          <w:rFonts w:cs="Arial"/>
        </w:rPr>
      </w:pPr>
    </w:p>
    <w:sectPr w:rsidR="00650CD9" w:rsidRPr="00096EE2" w:rsidSect="009921AE">
      <w:headerReference w:type="default" r:id="rId12"/>
      <w:footerReference w:type="default" r:id="rId13"/>
      <w:pgSz w:w="11906" w:h="16838"/>
      <w:pgMar w:top="1418" w:right="1418" w:bottom="1276" w:left="1418" w:header="284" w:footer="57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E34" w:rsidRDefault="00577E34" w:rsidP="00250859">
      <w:r>
        <w:separator/>
      </w:r>
    </w:p>
  </w:endnote>
  <w:endnote w:type="continuationSeparator" w:id="0">
    <w:p w:rsidR="00577E34" w:rsidRDefault="00577E34" w:rsidP="00250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CFC" w:rsidRPr="00606C52" w:rsidRDefault="00B34C10">
    <w:pPr>
      <w:pStyle w:val="Zpat"/>
      <w:rPr>
        <w:sz w:val="2"/>
        <w:szCs w:val="2"/>
      </w:rPr>
    </w:pPr>
    <w:r>
      <w:rPr>
        <w:rFonts w:ascii="Times New Roman" w:hAnsi="Times New Roman"/>
        <w:noProof/>
        <w:sz w:val="2"/>
        <w:szCs w:val="2"/>
      </w:rPr>
      <w:pict>
        <v:shapetype id="_x0000_t202" coordsize="21600,21600" o:spt="202" path="m,l,21600r21600,l21600,xe">
          <v:stroke joinstyle="miter"/>
          <v:path gradientshapeok="t" o:connecttype="rect"/>
        </v:shapetype>
        <v:shape id="Text Box 24" o:spid="_x0000_s2057" type="#_x0000_t202" style="position:absolute;left:0;text-align:left;margin-left:389.25pt;margin-top:.75pt;width:107.9pt;height:41.35pt;z-index:2516618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" filled="f" stroked="f">
          <v:textbox style="mso-fit-shape-to-text:t">
            <w:txbxContent>
              <w:p w:rsidR="00477CFC" w:rsidRDefault="00477CFC" w:rsidP="000847A0">
                <w:r w:rsidRPr="0069431F">
                  <w:rPr>
                    <w:noProof/>
                  </w:rPr>
                  <w:drawing>
                    <wp:inline distT="0" distB="0" distL="0" distR="0">
                      <wp:extent cx="1184910" cy="437515"/>
                      <wp:effectExtent l="0" t="0" r="0" b="635"/>
                      <wp:docPr id="5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910" cy="437515"/>
                              </a:xfrm>
                              <a:prstGeom prst="rect">
                                <a:avLst/>
                              </a:prstGeom>
                              <a:noFill/>
                              <a:ln>
                                <a:noFill/>
                              </a:ln>
                            </pic:spPr>
                          </pic:pic>
                        </a:graphicData>
                      </a:graphic>
                    </wp:inline>
                  </w:drawing>
                </w:r>
              </w:p>
            </w:txbxContent>
          </v:textbox>
        </v:shape>
      </w:pict>
    </w:r>
    <w:r>
      <w:rPr>
        <w:rFonts w:ascii="Times New Roman" w:hAnsi="Times New Roman"/>
        <w:noProof/>
        <w:sz w:val="2"/>
        <w:szCs w:val="2"/>
      </w:rPr>
      <w:pict>
        <v:shape id="Text Box 23" o:spid="_x0000_s2056" type="#_x0000_t202" style="position:absolute;left:0;text-align:left;margin-left:305.4pt;margin-top:1.25pt;width:93.2pt;height:41.45pt;z-index:2516608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" filled="f" stroked="f">
          <v:textbox style="mso-fit-shape-to-text:t">
            <w:txbxContent>
              <w:p w:rsidR="00477CFC" w:rsidRDefault="00477CFC" w:rsidP="000847A0">
                <w:r w:rsidRPr="0069431F">
                  <w:rPr>
                    <w:noProof/>
                  </w:rPr>
                  <w:drawing>
                    <wp:inline distT="0" distB="0" distL="0" distR="0">
                      <wp:extent cx="1002030" cy="437515"/>
                      <wp:effectExtent l="0" t="0" r="7620" b="635"/>
                      <wp:docPr id="5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2030" cy="437515"/>
                              </a:xfrm>
                              <a:prstGeom prst="rect">
                                <a:avLst/>
                              </a:prstGeom>
                              <a:noFill/>
                              <a:ln>
                                <a:noFill/>
                              </a:ln>
                            </pic:spPr>
                          </pic:pic>
                        </a:graphicData>
                      </a:graphic>
                    </wp:inline>
                  </w:drawing>
                </w:r>
              </w:p>
            </w:txbxContent>
          </v:textbox>
        </v:shape>
      </w:pict>
    </w:r>
    <w:r>
      <w:rPr>
        <w:rFonts w:ascii="Times New Roman" w:hAnsi="Times New Roman"/>
        <w:noProof/>
        <w:sz w:val="2"/>
        <w:szCs w:val="2"/>
      </w:rPr>
      <w:pict>
        <v:shape id="Textové pole 3" o:spid="_x0000_s2055" type="#_x0000_t202" style="position:absolute;left:0;text-align:left;margin-left:-56.4pt;margin-top:-5.15pt;width:564.4pt;height:59.5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" fillcolor="#bfbfbf [2412]" stroked="f" strokeweight=".5pt">
          <v:path arrowok="t"/>
          <v:textbox>
            <w:txbxContent>
              <w:p w:rsidR="00477CFC" w:rsidRPr="0042514A" w:rsidRDefault="00477CFC" w:rsidP="000847A0">
                <w:pPr>
                  <w:ind w:right="536" w:firstLine="426"/>
                  <w:rPr>
                    <w:rFonts w:cs="Arial"/>
                    <w:b/>
                    <w:color w:val="FFFFFF"/>
                    <w:sz w:val="12"/>
                    <w:szCs w:val="12"/>
                  </w:rPr>
                </w:pPr>
              </w:p>
              <w:p w:rsidR="00477CFC" w:rsidRPr="000C353F" w:rsidRDefault="00477CFC" w:rsidP="00780F21">
                <w:pPr>
                  <w:spacing w:line="360" w:lineRule="auto"/>
                  <w:ind w:left="567" w:right="539"/>
                  <w:jc w:val="left"/>
                  <w:rPr>
                    <w:rFonts w:cs="Arial"/>
                    <w:b/>
                    <w:sz w:val="16"/>
                    <w:szCs w:val="16"/>
                  </w:rPr>
                </w:pPr>
                <w:r w:rsidRPr="000C353F">
                  <w:rPr>
                    <w:rFonts w:cs="Arial"/>
                    <w:b/>
                    <w:sz w:val="16"/>
                    <w:szCs w:val="16"/>
                  </w:rPr>
                  <w:t>Společnost je zapsána v Obchodním rejstříku</w:t>
                </w:r>
                <w:r w:rsidRPr="000C353F">
                  <w:rPr>
                    <w:rFonts w:cs="Arial"/>
                    <w:b/>
                    <w:sz w:val="16"/>
                    <w:szCs w:val="16"/>
                  </w:rPr>
                  <w:br/>
                  <w:t xml:space="preserve">vedeném Krajským soudem v Ostravě, oddíl C, vložka 690                                                                                </w:t>
                </w:r>
              </w:p>
              <w:p w:rsidR="00477CFC" w:rsidRPr="000C353F" w:rsidRDefault="00477CFC" w:rsidP="00780F21">
                <w:pPr>
                  <w:spacing w:line="360" w:lineRule="auto"/>
                  <w:ind w:right="539" w:firstLine="567"/>
                  <w:rPr>
                    <w:rFonts w:cs="Arial"/>
                    <w:b/>
                    <w:sz w:val="16"/>
                    <w:szCs w:val="16"/>
                  </w:rPr>
                </w:pPr>
                <w:r w:rsidRPr="000C353F">
                  <w:rPr>
                    <w:rFonts w:cs="Arial"/>
                    <w:b/>
                    <w:sz w:val="16"/>
                    <w:szCs w:val="16"/>
                  </w:rPr>
                  <w:t>Bankovní spojen: KB, č. ú.: 234642831/0100, IČO: 19010591, DIČ: CZ19010591</w:t>
                </w:r>
              </w:p>
            </w:txbxContent>
          </v:textbox>
        </v:shape>
      </w:pict>
    </w:r>
    <w:r>
      <w:rPr>
        <w:noProof/>
        <w:sz w:val="2"/>
        <w:szCs w:val="2"/>
      </w:rPr>
      <w:pict>
        <v:shape id="_x0000_s2054" type="#_x0000_t202" style="position:absolute;left:0;text-align:left;margin-left:67.8pt;margin-top:712.25pt;width:593.1pt;height:108.9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" fillcolor="#005385" stroked="f" strokeweight=".5pt">
          <v:path arrowok="t"/>
          <v:textbox>
            <w:txbxContent>
              <w:p w:rsidR="00477CFC" w:rsidRPr="0042514A" w:rsidRDefault="00477CFC" w:rsidP="007D1ED7">
                <w:pPr>
                  <w:ind w:right="536" w:firstLine="426"/>
                  <w:rPr>
                    <w:rFonts w:cs="Arial"/>
                    <w:b/>
                    <w:color w:val="FFFFFF"/>
                    <w:sz w:val="12"/>
                    <w:szCs w:val="12"/>
                  </w:rPr>
                </w:pPr>
              </w:p>
              <w:p w:rsidR="00477CFC" w:rsidRPr="0042514A" w:rsidRDefault="00477CFC" w:rsidP="007D1ED7">
                <w:pPr>
                  <w:ind w:left="567" w:right="536"/>
                  <w:jc w:val="left"/>
                  <w:rPr>
                    <w:rFonts w:cs="Arial"/>
                    <w:b/>
                    <w:color w:val="FFFFFF"/>
                    <w:sz w:val="16"/>
                    <w:szCs w:val="16"/>
                  </w:rPr>
                </w:pPr>
                <w:r w:rsidRPr="0042514A">
                  <w:rPr>
                    <w:rFonts w:cs="Arial"/>
                    <w:b/>
                    <w:color w:val="FFFFFF"/>
                    <w:sz w:val="16"/>
                    <w:szCs w:val="16"/>
                  </w:rPr>
                  <w:t>Společnost je zapsána v Obchodním rejstříku</w:t>
                </w:r>
                <w:r>
                  <w:rPr>
                    <w:rFonts w:cs="Arial"/>
                    <w:b/>
                    <w:color w:val="FFFFFF"/>
                    <w:sz w:val="16"/>
                    <w:szCs w:val="16"/>
                  </w:rPr>
                  <w:br/>
                </w:r>
                <w:r w:rsidRPr="0042514A">
                  <w:rPr>
                    <w:rFonts w:cs="Arial"/>
                    <w:b/>
                    <w:color w:val="FFFFFF"/>
                    <w:sz w:val="16"/>
                    <w:szCs w:val="16"/>
                  </w:rPr>
                  <w:t xml:space="preserve">vedeném Krajským soudem v Ostravě, oddíl C, vložka 690 </w:t>
                </w:r>
              </w:p>
              <w:p w:rsidR="00477CFC" w:rsidRPr="0042514A" w:rsidRDefault="00477CFC" w:rsidP="007D1ED7">
                <w:pPr>
                  <w:ind w:right="536" w:firstLine="567"/>
                  <w:rPr>
                    <w:rFonts w:cs="Arial"/>
                    <w:b/>
                    <w:color w:val="FFFFFF"/>
                    <w:sz w:val="16"/>
                    <w:szCs w:val="16"/>
                  </w:rPr>
                </w:pPr>
                <w:r>
                  <w:rPr>
                    <w:rFonts w:cs="Arial"/>
                    <w:b/>
                    <w:color w:val="FFFFFF"/>
                    <w:sz w:val="16"/>
                    <w:szCs w:val="16"/>
                  </w:rPr>
                  <w:t>Bankovní spojen: KB</w:t>
                </w:r>
                <w:r w:rsidRPr="0042514A">
                  <w:rPr>
                    <w:rFonts w:cs="Arial"/>
                    <w:b/>
                    <w:color w:val="FFFFFF"/>
                    <w:sz w:val="16"/>
                    <w:szCs w:val="16"/>
                  </w:rPr>
                  <w:t>, č.</w:t>
                </w:r>
                <w:r>
                  <w:rPr>
                    <w:rFonts w:cs="Arial"/>
                    <w:b/>
                    <w:color w:val="FFFFFF"/>
                    <w:sz w:val="16"/>
                    <w:szCs w:val="16"/>
                  </w:rPr>
                  <w:t xml:space="preserve"> </w:t>
                </w:r>
                <w:r w:rsidRPr="0042514A">
                  <w:rPr>
                    <w:rFonts w:cs="Arial"/>
                    <w:b/>
                    <w:color w:val="FFFFFF"/>
                    <w:sz w:val="16"/>
                    <w:szCs w:val="16"/>
                  </w:rPr>
                  <w:t>ú.: 234642831/0100, IČO: 19010591, DIČ: CZ19010591</w:t>
                </w:r>
              </w:p>
            </w:txbxContent>
          </v:textbox>
        </v:shape>
      </w:pict>
    </w:r>
    <w:r>
      <w:rPr>
        <w:noProof/>
        <w:sz w:val="2"/>
        <w:szCs w:val="2"/>
      </w:rPr>
      <w:pict>
        <v:shape id="_x0000_s2053" type="#_x0000_t202" style="position:absolute;left:0;text-align:left;margin-left:22.05pt;margin-top:705.5pt;width:593.1pt;height:108.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" fillcolor="#005385" stroked="f" strokeweight=".5pt">
          <v:path arrowok="t"/>
          <v:textbox>
            <w:txbxContent>
              <w:p w:rsidR="00477CFC" w:rsidRPr="0042514A" w:rsidRDefault="00477CFC" w:rsidP="007D1ED7">
                <w:pPr>
                  <w:ind w:right="536" w:firstLine="426"/>
                  <w:rPr>
                    <w:rFonts w:cs="Arial"/>
                    <w:b/>
                    <w:color w:val="FFFFFF"/>
                    <w:sz w:val="12"/>
                    <w:szCs w:val="12"/>
                  </w:rPr>
                </w:pPr>
              </w:p>
              <w:p w:rsidR="00477CFC" w:rsidRPr="0042514A" w:rsidRDefault="00477CFC" w:rsidP="007D1ED7">
                <w:pPr>
                  <w:ind w:left="567" w:right="536"/>
                  <w:jc w:val="left"/>
                  <w:rPr>
                    <w:rFonts w:cs="Arial"/>
                    <w:b/>
                    <w:color w:val="FFFFFF"/>
                    <w:sz w:val="16"/>
                    <w:szCs w:val="16"/>
                  </w:rPr>
                </w:pPr>
                <w:r w:rsidRPr="0042514A">
                  <w:rPr>
                    <w:rFonts w:cs="Arial"/>
                    <w:b/>
                    <w:color w:val="FFFFFF"/>
                    <w:sz w:val="16"/>
                    <w:szCs w:val="16"/>
                  </w:rPr>
                  <w:t>Společnost je zapsána v Obchodním rejstříku</w:t>
                </w:r>
                <w:r>
                  <w:rPr>
                    <w:rFonts w:cs="Arial"/>
                    <w:b/>
                    <w:color w:val="FFFFFF"/>
                    <w:sz w:val="16"/>
                    <w:szCs w:val="16"/>
                  </w:rPr>
                  <w:br/>
                </w:r>
                <w:r w:rsidRPr="0042514A">
                  <w:rPr>
                    <w:rFonts w:cs="Arial"/>
                    <w:b/>
                    <w:color w:val="FFFFFF"/>
                    <w:sz w:val="16"/>
                    <w:szCs w:val="16"/>
                  </w:rPr>
                  <w:t xml:space="preserve">vedeném Krajským soudem v Ostravě, oddíl C, vložka 690 </w:t>
                </w:r>
              </w:p>
              <w:p w:rsidR="00477CFC" w:rsidRPr="0042514A" w:rsidRDefault="00477CFC" w:rsidP="007D1ED7">
                <w:pPr>
                  <w:ind w:right="536" w:firstLine="567"/>
                  <w:rPr>
                    <w:rFonts w:cs="Arial"/>
                    <w:b/>
                    <w:color w:val="FFFFFF"/>
                    <w:sz w:val="16"/>
                    <w:szCs w:val="16"/>
                  </w:rPr>
                </w:pPr>
                <w:r>
                  <w:rPr>
                    <w:rFonts w:cs="Arial"/>
                    <w:b/>
                    <w:color w:val="FFFFFF"/>
                    <w:sz w:val="16"/>
                    <w:szCs w:val="16"/>
                  </w:rPr>
                  <w:t>Bankovní spojen: KB</w:t>
                </w:r>
                <w:r w:rsidRPr="0042514A">
                  <w:rPr>
                    <w:rFonts w:cs="Arial"/>
                    <w:b/>
                    <w:color w:val="FFFFFF"/>
                    <w:sz w:val="16"/>
                    <w:szCs w:val="16"/>
                  </w:rPr>
                  <w:t>, č.</w:t>
                </w:r>
                <w:r>
                  <w:rPr>
                    <w:rFonts w:cs="Arial"/>
                    <w:b/>
                    <w:color w:val="FFFFFF"/>
                    <w:sz w:val="16"/>
                    <w:szCs w:val="16"/>
                  </w:rPr>
                  <w:t xml:space="preserve"> </w:t>
                </w:r>
                <w:r w:rsidRPr="0042514A">
                  <w:rPr>
                    <w:rFonts w:cs="Arial"/>
                    <w:b/>
                    <w:color w:val="FFFFFF"/>
                    <w:sz w:val="16"/>
                    <w:szCs w:val="16"/>
                  </w:rPr>
                  <w:t>ú.: 234642831/0100, IČO: 19010591, DIČ: CZ19010591</w:t>
                </w:r>
              </w:p>
            </w:txbxContent>
          </v:textbox>
        </v:shape>
      </w:pict>
    </w:r>
    <w:r>
      <w:rPr>
        <w:noProof/>
        <w:sz w:val="2"/>
        <w:szCs w:val="2"/>
      </w:rPr>
      <w:pict>
        <v:shape id="_x0000_s2052" type="#_x0000_t202" style="position:absolute;left:0;text-align:left;margin-left:22.05pt;margin-top:705.5pt;width:593.1pt;height:108.9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" fillcolor="#005385" stroked="f" strokeweight=".5pt">
          <v:path arrowok="t"/>
          <v:textbox>
            <w:txbxContent>
              <w:p w:rsidR="00477CFC" w:rsidRPr="0042514A" w:rsidRDefault="00477CFC" w:rsidP="007D1ED7">
                <w:pPr>
                  <w:ind w:right="536" w:firstLine="426"/>
                  <w:rPr>
                    <w:rFonts w:cs="Arial"/>
                    <w:b/>
                    <w:color w:val="FFFFFF"/>
                    <w:sz w:val="12"/>
                    <w:szCs w:val="12"/>
                  </w:rPr>
                </w:pPr>
              </w:p>
              <w:p w:rsidR="00477CFC" w:rsidRPr="0042514A" w:rsidRDefault="00477CFC" w:rsidP="007D1ED7">
                <w:pPr>
                  <w:ind w:left="567" w:right="536"/>
                  <w:jc w:val="left"/>
                  <w:rPr>
                    <w:rFonts w:cs="Arial"/>
                    <w:b/>
                    <w:color w:val="FFFFFF"/>
                    <w:sz w:val="16"/>
                    <w:szCs w:val="16"/>
                  </w:rPr>
                </w:pPr>
                <w:r w:rsidRPr="0042514A">
                  <w:rPr>
                    <w:rFonts w:cs="Arial"/>
                    <w:b/>
                    <w:color w:val="FFFFFF"/>
                    <w:sz w:val="16"/>
                    <w:szCs w:val="16"/>
                  </w:rPr>
                  <w:t>Společnost je zapsána v Obchodním rejstříku</w:t>
                </w:r>
                <w:r>
                  <w:rPr>
                    <w:rFonts w:cs="Arial"/>
                    <w:b/>
                    <w:color w:val="FFFFFF"/>
                    <w:sz w:val="16"/>
                    <w:szCs w:val="16"/>
                  </w:rPr>
                  <w:br/>
                </w:r>
                <w:r w:rsidRPr="0042514A">
                  <w:rPr>
                    <w:rFonts w:cs="Arial"/>
                    <w:b/>
                    <w:color w:val="FFFFFF"/>
                    <w:sz w:val="16"/>
                    <w:szCs w:val="16"/>
                  </w:rPr>
                  <w:t xml:space="preserve">vedeném Krajským soudem v Ostravě, oddíl C, vložka 690 </w:t>
                </w:r>
              </w:p>
              <w:p w:rsidR="00477CFC" w:rsidRPr="0042514A" w:rsidRDefault="00477CFC" w:rsidP="007D1ED7">
                <w:pPr>
                  <w:ind w:right="536" w:firstLine="567"/>
                  <w:rPr>
                    <w:rFonts w:cs="Arial"/>
                    <w:b/>
                    <w:color w:val="FFFFFF"/>
                    <w:sz w:val="16"/>
                    <w:szCs w:val="16"/>
                  </w:rPr>
                </w:pPr>
                <w:r>
                  <w:rPr>
                    <w:rFonts w:cs="Arial"/>
                    <w:b/>
                    <w:color w:val="FFFFFF"/>
                    <w:sz w:val="16"/>
                    <w:szCs w:val="16"/>
                  </w:rPr>
                  <w:t>Bankovní spojen: KB</w:t>
                </w:r>
                <w:r w:rsidRPr="0042514A">
                  <w:rPr>
                    <w:rFonts w:cs="Arial"/>
                    <w:b/>
                    <w:color w:val="FFFFFF"/>
                    <w:sz w:val="16"/>
                    <w:szCs w:val="16"/>
                  </w:rPr>
                  <w:t>, č.</w:t>
                </w:r>
                <w:r>
                  <w:rPr>
                    <w:rFonts w:cs="Arial"/>
                    <w:b/>
                    <w:color w:val="FFFFFF"/>
                    <w:sz w:val="16"/>
                    <w:szCs w:val="16"/>
                  </w:rPr>
                  <w:t xml:space="preserve"> </w:t>
                </w:r>
                <w:r w:rsidRPr="0042514A">
                  <w:rPr>
                    <w:rFonts w:cs="Arial"/>
                    <w:b/>
                    <w:color w:val="FFFFFF"/>
                    <w:sz w:val="16"/>
                    <w:szCs w:val="16"/>
                  </w:rPr>
                  <w:t>ú.: 234642831/0100, IČO: 19010591, DIČ: CZ19010591</w:t>
                </w:r>
              </w:p>
            </w:txbxContent>
          </v:textbox>
        </v:shape>
      </w:pict>
    </w:r>
    <w:r>
      <w:rPr>
        <w:noProof/>
        <w:sz w:val="2"/>
        <w:szCs w:val="2"/>
      </w:rPr>
      <w:pict>
        <v:shape id="_x0000_s2051" type="#_x0000_t202" style="position:absolute;left:0;text-align:left;margin-left:1.05pt;margin-top:773.45pt;width:593.1pt;height:108.9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" fillcolor="#005385" stroked="f" strokeweight=".5pt">
          <v:path arrowok="t"/>
          <v:textbox>
            <w:txbxContent>
              <w:p w:rsidR="00477CFC" w:rsidRPr="0042514A" w:rsidRDefault="00477CFC" w:rsidP="007D1ED7">
                <w:pPr>
                  <w:ind w:right="536" w:firstLine="426"/>
                  <w:rPr>
                    <w:rFonts w:cs="Arial"/>
                    <w:b/>
                    <w:color w:val="FFFFFF"/>
                    <w:sz w:val="12"/>
                    <w:szCs w:val="12"/>
                  </w:rPr>
                </w:pPr>
              </w:p>
              <w:p w:rsidR="00477CFC" w:rsidRPr="0042514A" w:rsidRDefault="00477CFC" w:rsidP="007D1ED7">
                <w:pPr>
                  <w:ind w:left="567" w:right="536"/>
                  <w:jc w:val="left"/>
                  <w:rPr>
                    <w:rFonts w:cs="Arial"/>
                    <w:b/>
                    <w:color w:val="FFFFFF"/>
                    <w:sz w:val="16"/>
                    <w:szCs w:val="16"/>
                  </w:rPr>
                </w:pPr>
                <w:r w:rsidRPr="0042514A">
                  <w:rPr>
                    <w:rFonts w:cs="Arial"/>
                    <w:b/>
                    <w:color w:val="FFFFFF"/>
                    <w:sz w:val="16"/>
                    <w:szCs w:val="16"/>
                  </w:rPr>
                  <w:t>Společnost je zapsána v Obchodním rejstříku</w:t>
                </w:r>
                <w:r>
                  <w:rPr>
                    <w:rFonts w:cs="Arial"/>
                    <w:b/>
                    <w:color w:val="FFFFFF"/>
                    <w:sz w:val="16"/>
                    <w:szCs w:val="16"/>
                  </w:rPr>
                  <w:br/>
                </w:r>
                <w:r w:rsidRPr="0042514A">
                  <w:rPr>
                    <w:rFonts w:cs="Arial"/>
                    <w:b/>
                    <w:color w:val="FFFFFF"/>
                    <w:sz w:val="16"/>
                    <w:szCs w:val="16"/>
                  </w:rPr>
                  <w:t xml:space="preserve">vedeném Krajským soudem v Ostravě, oddíl C, vložka 690 </w:t>
                </w:r>
              </w:p>
              <w:p w:rsidR="00477CFC" w:rsidRPr="0042514A" w:rsidRDefault="00477CFC" w:rsidP="007D1ED7">
                <w:pPr>
                  <w:ind w:right="536" w:firstLine="567"/>
                  <w:rPr>
                    <w:rFonts w:cs="Arial"/>
                    <w:b/>
                    <w:color w:val="FFFFFF"/>
                    <w:sz w:val="16"/>
                    <w:szCs w:val="16"/>
                  </w:rPr>
                </w:pPr>
                <w:r>
                  <w:rPr>
                    <w:rFonts w:cs="Arial"/>
                    <w:b/>
                    <w:color w:val="FFFFFF"/>
                    <w:sz w:val="16"/>
                    <w:szCs w:val="16"/>
                  </w:rPr>
                  <w:t>Bankovní spojen: KB</w:t>
                </w:r>
                <w:r w:rsidRPr="0042514A">
                  <w:rPr>
                    <w:rFonts w:cs="Arial"/>
                    <w:b/>
                    <w:color w:val="FFFFFF"/>
                    <w:sz w:val="16"/>
                    <w:szCs w:val="16"/>
                  </w:rPr>
                  <w:t>, č.</w:t>
                </w:r>
                <w:r>
                  <w:rPr>
                    <w:rFonts w:cs="Arial"/>
                    <w:b/>
                    <w:color w:val="FFFFFF"/>
                    <w:sz w:val="16"/>
                    <w:szCs w:val="16"/>
                  </w:rPr>
                  <w:t xml:space="preserve"> </w:t>
                </w:r>
                <w:r w:rsidRPr="0042514A">
                  <w:rPr>
                    <w:rFonts w:cs="Arial"/>
                    <w:b/>
                    <w:color w:val="FFFFFF"/>
                    <w:sz w:val="16"/>
                    <w:szCs w:val="16"/>
                  </w:rPr>
                  <w:t>ú.: 234642831/0100, IČO: 19010591, DIČ: CZ19010591</w:t>
                </w:r>
              </w:p>
            </w:txbxContent>
          </v:textbox>
        </v:shape>
      </w:pict>
    </w:r>
    <w:r>
      <w:rPr>
        <w:noProof/>
        <w:sz w:val="2"/>
        <w:szCs w:val="2"/>
      </w:rPr>
      <w:pict>
        <v:shape id="_x0000_s2050" type="#_x0000_t202" style="position:absolute;left:0;text-align:left;margin-left:1.05pt;margin-top:773.45pt;width:593.1pt;height:108.9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" fillcolor="#005385" stroked="f" strokeweight=".5pt">
          <v:path arrowok="t"/>
          <v:textbox>
            <w:txbxContent>
              <w:p w:rsidR="00477CFC" w:rsidRPr="0042514A" w:rsidRDefault="00477CFC" w:rsidP="007D1ED7">
                <w:pPr>
                  <w:ind w:right="536" w:firstLine="426"/>
                  <w:rPr>
                    <w:rFonts w:cs="Arial"/>
                    <w:b/>
                    <w:color w:val="FFFFFF"/>
                    <w:sz w:val="12"/>
                    <w:szCs w:val="12"/>
                  </w:rPr>
                </w:pPr>
              </w:p>
              <w:p w:rsidR="00477CFC" w:rsidRPr="0042514A" w:rsidRDefault="00477CFC" w:rsidP="007D1ED7">
                <w:pPr>
                  <w:ind w:left="567" w:right="536"/>
                  <w:jc w:val="left"/>
                  <w:rPr>
                    <w:rFonts w:cs="Arial"/>
                    <w:b/>
                    <w:color w:val="FFFFFF"/>
                    <w:sz w:val="16"/>
                    <w:szCs w:val="16"/>
                  </w:rPr>
                </w:pPr>
                <w:r w:rsidRPr="0042514A">
                  <w:rPr>
                    <w:rFonts w:cs="Arial"/>
                    <w:b/>
                    <w:color w:val="FFFFFF"/>
                    <w:sz w:val="16"/>
                    <w:szCs w:val="16"/>
                  </w:rPr>
                  <w:t>Společnost je zapsána v Obchodním rejstříku</w:t>
                </w:r>
                <w:r>
                  <w:rPr>
                    <w:rFonts w:cs="Arial"/>
                    <w:b/>
                    <w:color w:val="FFFFFF"/>
                    <w:sz w:val="16"/>
                    <w:szCs w:val="16"/>
                  </w:rPr>
                  <w:br/>
                </w:r>
                <w:r w:rsidRPr="0042514A">
                  <w:rPr>
                    <w:rFonts w:cs="Arial"/>
                    <w:b/>
                    <w:color w:val="FFFFFF"/>
                    <w:sz w:val="16"/>
                    <w:szCs w:val="16"/>
                  </w:rPr>
                  <w:t xml:space="preserve">vedeném Krajským soudem v Ostravě, oddíl C, vložka 690 </w:t>
                </w:r>
              </w:p>
              <w:p w:rsidR="00477CFC" w:rsidRPr="0042514A" w:rsidRDefault="00477CFC" w:rsidP="007D1ED7">
                <w:pPr>
                  <w:ind w:right="536" w:firstLine="567"/>
                  <w:rPr>
                    <w:rFonts w:cs="Arial"/>
                    <w:b/>
                    <w:color w:val="FFFFFF"/>
                    <w:sz w:val="16"/>
                    <w:szCs w:val="16"/>
                  </w:rPr>
                </w:pPr>
                <w:r>
                  <w:rPr>
                    <w:rFonts w:cs="Arial"/>
                    <w:b/>
                    <w:color w:val="FFFFFF"/>
                    <w:sz w:val="16"/>
                    <w:szCs w:val="16"/>
                  </w:rPr>
                  <w:t>Bankovní spojen: KB</w:t>
                </w:r>
                <w:r w:rsidRPr="0042514A">
                  <w:rPr>
                    <w:rFonts w:cs="Arial"/>
                    <w:b/>
                    <w:color w:val="FFFFFF"/>
                    <w:sz w:val="16"/>
                    <w:szCs w:val="16"/>
                  </w:rPr>
                  <w:t>, č.</w:t>
                </w:r>
                <w:r>
                  <w:rPr>
                    <w:rFonts w:cs="Arial"/>
                    <w:b/>
                    <w:color w:val="FFFFFF"/>
                    <w:sz w:val="16"/>
                    <w:szCs w:val="16"/>
                  </w:rPr>
                  <w:t xml:space="preserve"> </w:t>
                </w:r>
                <w:r w:rsidRPr="0042514A">
                  <w:rPr>
                    <w:rFonts w:cs="Arial"/>
                    <w:b/>
                    <w:color w:val="FFFFFF"/>
                    <w:sz w:val="16"/>
                    <w:szCs w:val="16"/>
                  </w:rPr>
                  <w:t>ú.: 234642831/0100, IČO: 19010591, DIČ: CZ19010591</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CFC" w:rsidRDefault="00477CFC" w:rsidP="0064241F">
    <w:pPr>
      <w:pStyle w:val="Zpat"/>
    </w:pPr>
  </w:p>
  <w:p w:rsidR="00477CFC" w:rsidRPr="0064241F" w:rsidRDefault="00477CFC" w:rsidP="0064241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CFC" w:rsidRDefault="00B34C10" w:rsidP="0064241F">
    <w:pPr>
      <w:tabs>
        <w:tab w:val="center" w:pos="4536"/>
        <w:tab w:val="right" w:pos="9072"/>
      </w:tabs>
      <w:suppressAutoHyphens w:val="0"/>
      <w:overflowPunct/>
      <w:autoSpaceDE/>
      <w:autoSpaceDN/>
      <w:adjustRightInd/>
      <w:textAlignment w:val="auto"/>
      <w:rPr>
        <w:noProof/>
        <w:sz w:val="24"/>
        <w:szCs w:val="24"/>
      </w:rPr>
    </w:pPr>
    <w:r>
      <w:rPr>
        <w:noProof/>
      </w:rPr>
      <w:pict>
        <v:shapetype id="_x0000_t32" coordsize="21600,21600" o:spt="32" o:oned="t" path="m,l21600,21600e" filled="f">
          <v:path arrowok="t" fillok="f" o:connecttype="none"/>
          <o:lock v:ext="edit" shapetype="t"/>
        </v:shapetype>
        <v:shape id="AutoShape 14" o:spid="_x0000_s2049" type="#_x0000_t32" style="position:absolute;left:0;text-align:left;margin-left:.15pt;margin-top:9.9pt;width:455.85pt;height:.0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PC4IgIAAD4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"/>
      </w:pict>
    </w:r>
  </w:p>
  <w:p w:rsidR="00477CFC" w:rsidRPr="00EA2EBA" w:rsidRDefault="00B34C10" w:rsidP="0064241F">
    <w:pPr>
      <w:tabs>
        <w:tab w:val="center" w:pos="4536"/>
        <w:tab w:val="right" w:pos="9072"/>
      </w:tabs>
      <w:suppressAutoHyphens w:val="0"/>
      <w:overflowPunct/>
      <w:autoSpaceDE/>
      <w:autoSpaceDN/>
      <w:adjustRightInd/>
      <w:textAlignment w:val="auto"/>
      <w:rPr>
        <w:noProof/>
        <w:sz w:val="24"/>
        <w:szCs w:val="24"/>
      </w:rPr>
    </w:pPr>
    <w:r>
      <w:fldChar w:fldCharType="begin"/>
    </w:r>
    <w:r>
      <w:instrText xml:space="preserve"> FILENAME   \* MERGEFORMAT </w:instrText>
    </w:r>
    <w:r>
      <w:fldChar w:fldCharType="separate"/>
    </w:r>
    <w:r w:rsidR="004E39C6" w:rsidRPr="004E39C6">
      <w:rPr>
        <w:noProof/>
        <w:sz w:val="24"/>
        <w:szCs w:val="24"/>
      </w:rPr>
      <w:t>D1.1.1 Technicka_</w:t>
    </w:r>
    <w:r w:rsidR="004E39C6">
      <w:rPr>
        <w:noProof/>
      </w:rPr>
      <w:t>zprava</w:t>
    </w:r>
    <w:r>
      <w:rPr>
        <w:noProof/>
      </w:rPr>
      <w:fldChar w:fldCharType="end"/>
    </w:r>
    <w:r w:rsidR="00477CFC">
      <w:rPr>
        <w:noProof/>
        <w:sz w:val="24"/>
        <w:szCs w:val="24"/>
      </w:rPr>
      <w:tab/>
    </w:r>
    <w:r w:rsidR="00477CFC" w:rsidRPr="00EA2EBA">
      <w:rPr>
        <w:noProof/>
        <w:sz w:val="24"/>
        <w:szCs w:val="24"/>
      </w:rPr>
      <w:t>str</w:t>
    </w:r>
    <w:r w:rsidR="00477CFC">
      <w:rPr>
        <w:noProof/>
        <w:sz w:val="24"/>
        <w:szCs w:val="24"/>
      </w:rPr>
      <w:t xml:space="preserve">ana </w:t>
    </w:r>
    <w:r w:rsidR="00477CFC">
      <w:rPr>
        <w:noProof/>
        <w:sz w:val="24"/>
        <w:szCs w:val="24"/>
      </w:rPr>
      <w:fldChar w:fldCharType="begin"/>
    </w:r>
    <w:r w:rsidR="00477CFC">
      <w:rPr>
        <w:noProof/>
        <w:sz w:val="24"/>
        <w:szCs w:val="24"/>
      </w:rPr>
      <w:instrText xml:space="preserve"> PAGE  \* MERGEFORMAT </w:instrText>
    </w:r>
    <w:r w:rsidR="00477CFC">
      <w:rPr>
        <w:noProof/>
        <w:sz w:val="24"/>
        <w:szCs w:val="24"/>
      </w:rPr>
      <w:fldChar w:fldCharType="separate"/>
    </w:r>
    <w:r>
      <w:rPr>
        <w:noProof/>
        <w:sz w:val="24"/>
        <w:szCs w:val="24"/>
      </w:rPr>
      <w:t>4</w:t>
    </w:r>
    <w:r w:rsidR="00477CFC">
      <w:rPr>
        <w:noProof/>
        <w:sz w:val="24"/>
        <w:szCs w:val="24"/>
      </w:rPr>
      <w:fldChar w:fldCharType="end"/>
    </w:r>
    <w:r w:rsidR="00477CFC">
      <w:rPr>
        <w:noProof/>
        <w:sz w:val="24"/>
        <w:szCs w:val="24"/>
      </w:rPr>
      <w:t xml:space="preserve"> z </w:t>
    </w:r>
    <w:fldSimple w:instr=" NUMPAGES   \* MERGEFORMAT ">
      <w:r w:rsidRPr="00B34C10">
        <w:rPr>
          <w:noProof/>
          <w:sz w:val="24"/>
          <w:szCs w:val="24"/>
        </w:rPr>
        <w:t>11</w:t>
      </w:r>
    </w:fldSimple>
    <w:r w:rsidR="00477CFC">
      <w:rPr>
        <w:noProof/>
        <w:sz w:val="24"/>
        <w:szCs w:val="24"/>
      </w:rPr>
      <w:tab/>
    </w:r>
    <w:r w:rsidR="00477CFC">
      <w:rPr>
        <w:noProof/>
      </w:rPr>
      <w:drawing>
        <wp:inline distT="0" distB="0" distL="0" distR="0">
          <wp:extent cx="914402" cy="234696"/>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14402" cy="234696"/>
                  </a:xfrm>
                  <a:prstGeom prst="rect">
                    <a:avLst/>
                  </a:prstGeom>
                </pic:spPr>
              </pic:pic>
            </a:graphicData>
          </a:graphic>
        </wp:inline>
      </w:drawing>
    </w:r>
  </w:p>
  <w:p w:rsidR="00477CFC" w:rsidRPr="0064241F" w:rsidRDefault="00477CFC" w:rsidP="0064241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E34" w:rsidRDefault="00577E34" w:rsidP="00250859">
      <w:r>
        <w:separator/>
      </w:r>
    </w:p>
  </w:footnote>
  <w:footnote w:type="continuationSeparator" w:id="0">
    <w:p w:rsidR="00577E34" w:rsidRDefault="00577E34" w:rsidP="00250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8" w:type="dxa"/>
      <w:tblInd w:w="-1361" w:type="dxa"/>
      <w:tblBorders>
        <w:insideH w:val="single" w:sz="4" w:space="0" w:color="17365D"/>
        <w:insideV w:val="single" w:sz="4" w:space="0" w:color="17365D"/>
      </w:tblBorders>
      <w:tblCellMar>
        <w:top w:w="57" w:type="dxa"/>
        <w:left w:w="57" w:type="dxa"/>
        <w:bottom w:w="57" w:type="dxa"/>
        <w:right w:w="57" w:type="dxa"/>
      </w:tblCellMar>
      <w:tblLook w:val="04A0" w:firstRow="1" w:lastRow="0" w:firstColumn="1" w:lastColumn="0" w:noHBand="0" w:noVBand="1"/>
    </w:tblPr>
    <w:tblGrid>
      <w:gridCol w:w="3686"/>
      <w:gridCol w:w="8222"/>
    </w:tblGrid>
    <w:tr w:rsidR="00477CFC" w:rsidTr="000C353F">
      <w:tc>
        <w:tcPr>
          <w:tcW w:w="3686" w:type="dxa"/>
          <w:tcBorders>
            <w:bottom w:val="single" w:sz="4" w:space="0" w:color="808080" w:themeColor="background1" w:themeShade="80"/>
            <w:right w:val="nil"/>
          </w:tcBorders>
          <w:shd w:val="clear" w:color="auto" w:fill="auto"/>
        </w:tcPr>
        <w:p w:rsidR="00477CFC" w:rsidRPr="00BA290D" w:rsidRDefault="00477CFC" w:rsidP="0019711E">
          <w:pPr>
            <w:pStyle w:val="Zhlav"/>
            <w:jc w:val="center"/>
            <w:rPr>
              <w:rFonts w:eastAsia="Calibri"/>
              <w:lang w:eastAsia="en-US"/>
            </w:rPr>
          </w:pPr>
          <w:r w:rsidRPr="00BA290D">
            <w:rPr>
              <w:rFonts w:eastAsia="Calibri"/>
              <w:lang w:eastAsia="en-US"/>
            </w:rPr>
            <w:t xml:space="preserve">  </w:t>
          </w:r>
          <w:r w:rsidRPr="00BA290D">
            <w:rPr>
              <w:rFonts w:eastAsia="Calibri"/>
              <w:noProof/>
            </w:rPr>
            <w:drawing>
              <wp:inline distT="0" distB="0" distL="0" distR="0">
                <wp:extent cx="1772920" cy="453390"/>
                <wp:effectExtent l="0" t="0" r="0" b="3810"/>
                <wp:docPr id="52" name="Obrázek 0" descr="Popis: Logo KUNST - platné bez text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Popis: Logo KUNST - platné bez textu.gif"/>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772920" cy="453390"/>
                        </a:xfrm>
                        <a:prstGeom prst="rect">
                          <a:avLst/>
                        </a:prstGeom>
                        <a:noFill/>
                        <a:ln>
                          <a:noFill/>
                        </a:ln>
                      </pic:spPr>
                    </pic:pic>
                  </a:graphicData>
                </a:graphic>
              </wp:inline>
            </w:drawing>
          </w:r>
        </w:p>
      </w:tc>
      <w:tc>
        <w:tcPr>
          <w:tcW w:w="8222" w:type="dxa"/>
          <w:tcBorders>
            <w:left w:val="nil"/>
            <w:bottom w:val="nil"/>
          </w:tcBorders>
          <w:shd w:val="clear" w:color="auto" w:fill="BFBFBF" w:themeFill="background1" w:themeFillShade="BF"/>
        </w:tcPr>
        <w:p w:rsidR="00477CFC" w:rsidRPr="000C353F" w:rsidRDefault="00477CFC" w:rsidP="0019711E">
          <w:pPr>
            <w:tabs>
              <w:tab w:val="left" w:pos="6946"/>
            </w:tabs>
            <w:ind w:right="652" w:firstLine="426"/>
            <w:jc w:val="right"/>
            <w:rPr>
              <w:rFonts w:eastAsia="Calibri" w:cs="Arial"/>
              <w:b/>
              <w:sz w:val="18"/>
              <w:szCs w:val="18"/>
              <w:lang w:eastAsia="en-US"/>
            </w:rPr>
          </w:pPr>
          <w:r w:rsidRPr="000C353F">
            <w:rPr>
              <w:rFonts w:eastAsia="Calibri" w:cs="Arial"/>
              <w:b/>
              <w:sz w:val="18"/>
              <w:szCs w:val="18"/>
              <w:lang w:eastAsia="en-US"/>
            </w:rPr>
            <w:t>KUNST, spol. s r. o., Palackého 1906, 753 01 Hranice</w:t>
          </w:r>
        </w:p>
        <w:p w:rsidR="00477CFC" w:rsidRPr="000C353F" w:rsidRDefault="00477CFC" w:rsidP="0019711E">
          <w:pPr>
            <w:tabs>
              <w:tab w:val="left" w:pos="6946"/>
            </w:tabs>
            <w:ind w:right="652" w:firstLine="426"/>
            <w:jc w:val="right"/>
            <w:rPr>
              <w:rFonts w:eastAsia="Calibri" w:cs="Arial"/>
              <w:b/>
              <w:sz w:val="18"/>
              <w:szCs w:val="18"/>
              <w:lang w:eastAsia="en-US"/>
            </w:rPr>
          </w:pPr>
          <w:r w:rsidRPr="000C353F">
            <w:rPr>
              <w:rFonts w:eastAsia="Calibri" w:cs="Arial"/>
              <w:b/>
              <w:sz w:val="18"/>
              <w:szCs w:val="18"/>
              <w:lang w:eastAsia="en-US"/>
            </w:rPr>
            <w:t>Tel.: +420 581 699 999, GSM: +420 602 588 953</w:t>
          </w:r>
        </w:p>
        <w:p w:rsidR="00477CFC" w:rsidRPr="000C353F" w:rsidRDefault="00477CFC" w:rsidP="0019711E">
          <w:pPr>
            <w:tabs>
              <w:tab w:val="left" w:pos="6946"/>
            </w:tabs>
            <w:ind w:right="652" w:firstLine="426"/>
            <w:jc w:val="right"/>
            <w:rPr>
              <w:rFonts w:eastAsia="Calibri" w:cs="Arial"/>
              <w:b/>
              <w:sz w:val="18"/>
              <w:szCs w:val="18"/>
              <w:lang w:eastAsia="en-US"/>
            </w:rPr>
          </w:pPr>
          <w:r w:rsidRPr="000C353F">
            <w:rPr>
              <w:rFonts w:eastAsia="Calibri" w:cs="Arial"/>
              <w:b/>
              <w:sz w:val="18"/>
              <w:szCs w:val="18"/>
              <w:lang w:eastAsia="en-US"/>
            </w:rPr>
            <w:t>Fax: +420 581 699 921</w:t>
          </w:r>
        </w:p>
        <w:p w:rsidR="00477CFC" w:rsidRPr="000C353F" w:rsidRDefault="00477CFC" w:rsidP="0019711E">
          <w:pPr>
            <w:tabs>
              <w:tab w:val="left" w:pos="6946"/>
            </w:tabs>
            <w:ind w:right="652" w:firstLine="426"/>
            <w:jc w:val="right"/>
            <w:rPr>
              <w:rFonts w:eastAsia="Calibri"/>
              <w:szCs w:val="22"/>
              <w:lang w:eastAsia="en-US"/>
            </w:rPr>
          </w:pPr>
          <w:r w:rsidRPr="000C353F">
            <w:rPr>
              <w:rFonts w:eastAsia="Calibri" w:cs="Arial"/>
              <w:b/>
              <w:sz w:val="18"/>
              <w:szCs w:val="18"/>
              <w:lang w:eastAsia="en-US"/>
            </w:rPr>
            <w:t>kunst@kunst.cz, www.kunst.cz</w:t>
          </w:r>
        </w:p>
      </w:tc>
    </w:tr>
    <w:tr w:rsidR="00477CFC" w:rsidTr="000C353F">
      <w:trPr>
        <w:trHeight w:hRule="exact" w:val="213"/>
      </w:trPr>
      <w:tc>
        <w:tcPr>
          <w:tcW w:w="3686" w:type="dxa"/>
          <w:tcBorders>
            <w:top w:val="single" w:sz="4" w:space="0" w:color="808080" w:themeColor="background1" w:themeShade="80"/>
            <w:right w:val="single" w:sz="4" w:space="0" w:color="808080" w:themeColor="background1" w:themeShade="80"/>
          </w:tcBorders>
          <w:shd w:val="clear" w:color="auto" w:fill="808080" w:themeFill="background1" w:themeFillShade="80"/>
          <w:tcMar>
            <w:top w:w="0" w:type="dxa"/>
            <w:left w:w="0" w:type="dxa"/>
            <w:bottom w:w="0" w:type="dxa"/>
            <w:right w:w="0" w:type="dxa"/>
          </w:tcMar>
        </w:tcPr>
        <w:p w:rsidR="00477CFC" w:rsidRPr="00BA290D" w:rsidRDefault="00477CFC" w:rsidP="0019711E">
          <w:pPr>
            <w:pStyle w:val="Zhlav"/>
            <w:rPr>
              <w:rFonts w:eastAsia="Calibri"/>
              <w:sz w:val="2"/>
              <w:szCs w:val="2"/>
              <w:lang w:eastAsia="en-US"/>
            </w:rPr>
          </w:pPr>
        </w:p>
      </w:tc>
      <w:tc>
        <w:tcPr>
          <w:tcW w:w="8222" w:type="dxa"/>
          <w:tcBorders>
            <w:top w:val="nil"/>
            <w:left w:val="single" w:sz="4" w:space="0" w:color="808080" w:themeColor="background1" w:themeShade="80"/>
          </w:tcBorders>
          <w:shd w:val="clear" w:color="auto" w:fill="auto"/>
          <w:tcMar>
            <w:top w:w="0" w:type="dxa"/>
            <w:left w:w="0" w:type="dxa"/>
            <w:bottom w:w="0" w:type="dxa"/>
            <w:right w:w="0" w:type="dxa"/>
          </w:tcMar>
        </w:tcPr>
        <w:p w:rsidR="00477CFC" w:rsidRPr="000C353F" w:rsidRDefault="00477CFC" w:rsidP="0019711E">
          <w:pPr>
            <w:pStyle w:val="Zhlav"/>
            <w:rPr>
              <w:rFonts w:eastAsia="Calibri"/>
              <w:lang w:eastAsia="en-US"/>
            </w:rPr>
          </w:pPr>
        </w:p>
      </w:tc>
    </w:tr>
  </w:tbl>
  <w:p w:rsidR="00477CFC" w:rsidRDefault="00477CF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CFC" w:rsidRDefault="00477CFC"/>
  <w:tbl>
    <w:tblPr>
      <w:tblW w:w="9322" w:type="dxa"/>
      <w:tblBorders>
        <w:bottom w:val="single" w:sz="4" w:space="0" w:color="auto"/>
        <w:insideH w:val="single" w:sz="4" w:space="0" w:color="auto"/>
      </w:tblBorders>
      <w:tblLook w:val="00A0" w:firstRow="1" w:lastRow="0" w:firstColumn="1" w:lastColumn="0" w:noHBand="0" w:noVBand="0"/>
    </w:tblPr>
    <w:tblGrid>
      <w:gridCol w:w="5495"/>
      <w:gridCol w:w="3827"/>
    </w:tblGrid>
    <w:tr w:rsidR="00477CFC" w:rsidRPr="001F1C9F" w:rsidTr="00DA72CA">
      <w:tc>
        <w:tcPr>
          <w:tcW w:w="5495" w:type="dxa"/>
        </w:tcPr>
        <w:p w:rsidR="00477CFC" w:rsidRPr="00B8393D" w:rsidRDefault="00477CFC" w:rsidP="009775D2">
          <w:pPr>
            <w:rPr>
              <w:noProof/>
              <w:sz w:val="20"/>
            </w:rPr>
          </w:pPr>
          <w:r w:rsidRPr="00B8393D">
            <w:rPr>
              <w:noProof/>
              <w:sz w:val="20"/>
            </w:rPr>
            <w:t xml:space="preserve">ČOV </w:t>
          </w:r>
          <w:r>
            <w:rPr>
              <w:noProof/>
              <w:sz w:val="20"/>
            </w:rPr>
            <w:t>Krnov</w:t>
          </w:r>
          <w:r w:rsidRPr="00B8393D">
            <w:rPr>
              <w:noProof/>
              <w:sz w:val="20"/>
            </w:rPr>
            <w:t xml:space="preserve"> – rekonstrukce </w:t>
          </w:r>
          <w:r>
            <w:rPr>
              <w:noProof/>
              <w:sz w:val="20"/>
            </w:rPr>
            <w:t>plynojemu</w:t>
          </w:r>
          <w:r w:rsidRPr="00B8393D">
            <w:rPr>
              <w:noProof/>
              <w:sz w:val="20"/>
            </w:rPr>
            <w:t xml:space="preserve"> </w:t>
          </w:r>
        </w:p>
      </w:tc>
      <w:tc>
        <w:tcPr>
          <w:tcW w:w="3827" w:type="dxa"/>
        </w:tcPr>
        <w:p w:rsidR="00477CFC" w:rsidRDefault="00477CFC" w:rsidP="009775D2">
          <w:r w:rsidRPr="00B8393D">
            <w:rPr>
              <w:noProof/>
              <w:sz w:val="20"/>
            </w:rPr>
            <w:t xml:space="preserve">Dokumentace pro </w:t>
          </w:r>
          <w:r>
            <w:rPr>
              <w:noProof/>
              <w:sz w:val="20"/>
            </w:rPr>
            <w:t>provedení stavby</w:t>
          </w:r>
        </w:p>
      </w:tc>
    </w:tr>
  </w:tbl>
  <w:p w:rsidR="00477CFC" w:rsidRDefault="00477CFC" w:rsidP="0064241F">
    <w:pPr>
      <w:tabs>
        <w:tab w:val="left" w:pos="1425"/>
        <w:tab w:val="center" w:pos="4536"/>
        <w:tab w:val="right" w:pos="9072"/>
      </w:tabs>
      <w:suppressAutoHyphens w:val="0"/>
      <w:overflowPunct/>
      <w:autoSpaceDE/>
      <w:autoSpaceDN/>
      <w:adjustRightInd/>
      <w:jc w:val="left"/>
      <w:textAlignment w:val="auto"/>
      <w:rPr>
        <w:noProof/>
        <w:sz w:val="24"/>
        <w:szCs w:val="24"/>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1C8638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1238228A"/>
    <w:multiLevelType w:val="hybridMultilevel"/>
    <w:tmpl w:val="789A253E"/>
    <w:lvl w:ilvl="0" w:tplc="FFFFFFFF">
      <w:start w:val="1"/>
      <w:numFmt w:val="bullet"/>
      <w:pStyle w:val="AqpTabOdrka"/>
      <w:lvlText w:val=""/>
      <w:lvlJc w:val="left"/>
      <w:pPr>
        <w:tabs>
          <w:tab w:val="num" w:pos="2160"/>
        </w:tabs>
        <w:ind w:left="21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036DCC"/>
    <w:multiLevelType w:val="hybridMultilevel"/>
    <w:tmpl w:val="0748D576"/>
    <w:lvl w:ilvl="0" w:tplc="BA9C72F2">
      <w:start w:val="1"/>
      <w:numFmt w:val="bullet"/>
      <w:lvlText w:val=""/>
      <w:lvlJc w:val="left"/>
      <w:pPr>
        <w:tabs>
          <w:tab w:val="num" w:pos="284"/>
        </w:tabs>
        <w:ind w:left="284" w:hanging="284"/>
      </w:pPr>
      <w:rPr>
        <w:rFonts w:ascii="Symbol" w:hAnsi="Symbol" w:hint="default"/>
      </w:rPr>
    </w:lvl>
    <w:lvl w:ilvl="1" w:tplc="2ECA7AD6" w:tentative="1">
      <w:start w:val="1"/>
      <w:numFmt w:val="bullet"/>
      <w:lvlText w:val="o"/>
      <w:lvlJc w:val="left"/>
      <w:pPr>
        <w:tabs>
          <w:tab w:val="num" w:pos="1440"/>
        </w:tabs>
        <w:ind w:left="1440" w:hanging="360"/>
      </w:pPr>
      <w:rPr>
        <w:rFonts w:ascii="Courier New" w:hAnsi="Courier New" w:hint="default"/>
      </w:rPr>
    </w:lvl>
    <w:lvl w:ilvl="2" w:tplc="F6C801EA" w:tentative="1">
      <w:start w:val="1"/>
      <w:numFmt w:val="bullet"/>
      <w:lvlText w:val=""/>
      <w:lvlJc w:val="left"/>
      <w:pPr>
        <w:tabs>
          <w:tab w:val="num" w:pos="2160"/>
        </w:tabs>
        <w:ind w:left="2160" w:hanging="360"/>
      </w:pPr>
      <w:rPr>
        <w:rFonts w:ascii="Wingdings" w:hAnsi="Wingdings" w:hint="default"/>
      </w:rPr>
    </w:lvl>
    <w:lvl w:ilvl="3" w:tplc="A6F24680" w:tentative="1">
      <w:start w:val="1"/>
      <w:numFmt w:val="bullet"/>
      <w:lvlText w:val=""/>
      <w:lvlJc w:val="left"/>
      <w:pPr>
        <w:tabs>
          <w:tab w:val="num" w:pos="2880"/>
        </w:tabs>
        <w:ind w:left="2880" w:hanging="360"/>
      </w:pPr>
      <w:rPr>
        <w:rFonts w:ascii="Symbol" w:hAnsi="Symbol" w:hint="default"/>
      </w:rPr>
    </w:lvl>
    <w:lvl w:ilvl="4" w:tplc="310E32B8" w:tentative="1">
      <w:start w:val="1"/>
      <w:numFmt w:val="bullet"/>
      <w:lvlText w:val="o"/>
      <w:lvlJc w:val="left"/>
      <w:pPr>
        <w:tabs>
          <w:tab w:val="num" w:pos="3600"/>
        </w:tabs>
        <w:ind w:left="3600" w:hanging="360"/>
      </w:pPr>
      <w:rPr>
        <w:rFonts w:ascii="Courier New" w:hAnsi="Courier New" w:hint="default"/>
      </w:rPr>
    </w:lvl>
    <w:lvl w:ilvl="5" w:tplc="1548E026" w:tentative="1">
      <w:start w:val="1"/>
      <w:numFmt w:val="bullet"/>
      <w:lvlText w:val=""/>
      <w:lvlJc w:val="left"/>
      <w:pPr>
        <w:tabs>
          <w:tab w:val="num" w:pos="4320"/>
        </w:tabs>
        <w:ind w:left="4320" w:hanging="360"/>
      </w:pPr>
      <w:rPr>
        <w:rFonts w:ascii="Wingdings" w:hAnsi="Wingdings" w:hint="default"/>
      </w:rPr>
    </w:lvl>
    <w:lvl w:ilvl="6" w:tplc="D3CCF1E6" w:tentative="1">
      <w:start w:val="1"/>
      <w:numFmt w:val="bullet"/>
      <w:lvlText w:val=""/>
      <w:lvlJc w:val="left"/>
      <w:pPr>
        <w:tabs>
          <w:tab w:val="num" w:pos="5040"/>
        </w:tabs>
        <w:ind w:left="5040" w:hanging="360"/>
      </w:pPr>
      <w:rPr>
        <w:rFonts w:ascii="Symbol" w:hAnsi="Symbol" w:hint="default"/>
      </w:rPr>
    </w:lvl>
    <w:lvl w:ilvl="7" w:tplc="9110A674" w:tentative="1">
      <w:start w:val="1"/>
      <w:numFmt w:val="bullet"/>
      <w:lvlText w:val="o"/>
      <w:lvlJc w:val="left"/>
      <w:pPr>
        <w:tabs>
          <w:tab w:val="num" w:pos="5760"/>
        </w:tabs>
        <w:ind w:left="5760" w:hanging="360"/>
      </w:pPr>
      <w:rPr>
        <w:rFonts w:ascii="Courier New" w:hAnsi="Courier New" w:hint="default"/>
      </w:rPr>
    </w:lvl>
    <w:lvl w:ilvl="8" w:tplc="62FA90F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2C17329"/>
    <w:multiLevelType w:val="hybridMultilevel"/>
    <w:tmpl w:val="2C867C04"/>
    <w:lvl w:ilvl="0" w:tplc="FFFFFFFF">
      <w:start w:val="1"/>
      <w:numFmt w:val="bullet"/>
      <w:pStyle w:val="AqpOdrka2"/>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2052B30"/>
    <w:multiLevelType w:val="hybridMultilevel"/>
    <w:tmpl w:val="2C5645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451B6C"/>
    <w:multiLevelType w:val="hybridMultilevel"/>
    <w:tmpl w:val="BAE2073A"/>
    <w:lvl w:ilvl="0" w:tplc="D6340CDC">
      <w:start w:val="1"/>
      <w:numFmt w:val="decimal"/>
      <w:lvlText w:val="%1."/>
      <w:lvlJc w:val="left"/>
      <w:pPr>
        <w:tabs>
          <w:tab w:val="num" w:pos="1065"/>
        </w:tabs>
        <w:ind w:left="1065" w:hanging="705"/>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6" w15:restartNumberingAfterBreak="0">
    <w:nsid w:val="6B091186"/>
    <w:multiLevelType w:val="multilevel"/>
    <w:tmpl w:val="6876F87E"/>
    <w:lvl w:ilvl="0">
      <w:start w:val="1"/>
      <w:numFmt w:val="decimal"/>
      <w:pStyle w:val="Nadpis1"/>
      <w:lvlText w:val="%1."/>
      <w:lvlJc w:val="left"/>
      <w:pPr>
        <w:tabs>
          <w:tab w:val="num" w:pos="1107"/>
        </w:tabs>
        <w:ind w:left="143" w:hanging="1"/>
      </w:pPr>
      <w:rPr>
        <w:rFonts w:cs="Times New Roman" w:hint="default"/>
      </w:rPr>
    </w:lvl>
    <w:lvl w:ilvl="1">
      <w:start w:val="1"/>
      <w:numFmt w:val="decimal"/>
      <w:pStyle w:val="Nadpis2"/>
      <w:isLgl/>
      <w:lvlText w:val="%1.%2"/>
      <w:lvlJc w:val="left"/>
      <w:pPr>
        <w:tabs>
          <w:tab w:val="num" w:pos="1391"/>
        </w:tabs>
        <w:ind w:left="427" w:hanging="1"/>
      </w:pPr>
      <w:rPr>
        <w:rFonts w:cs="Times New Roman" w:hint="default"/>
      </w:rPr>
    </w:lvl>
    <w:lvl w:ilvl="2">
      <w:start w:val="1"/>
      <w:numFmt w:val="decimal"/>
      <w:lvlRestart w:val="0"/>
      <w:pStyle w:val="Nadpis3"/>
      <w:lvlText w:val="%1.%2.%3"/>
      <w:lvlJc w:val="left"/>
      <w:pPr>
        <w:tabs>
          <w:tab w:val="num" w:pos="1391"/>
        </w:tabs>
        <w:ind w:left="427" w:firstLine="0"/>
      </w:pPr>
      <w:rPr>
        <w:rFonts w:cs="Times New Roman" w:hint="default"/>
      </w:rPr>
    </w:lvl>
    <w:lvl w:ilvl="3">
      <w:start w:val="1"/>
      <w:numFmt w:val="decimal"/>
      <w:lvlText w:val="%1.%2.%3.%4"/>
      <w:lvlJc w:val="left"/>
      <w:pPr>
        <w:tabs>
          <w:tab w:val="num" w:pos="1391"/>
        </w:tabs>
        <w:ind w:left="427" w:firstLine="0"/>
      </w:pPr>
      <w:rPr>
        <w:rFonts w:cs="Times New Roman" w:hint="default"/>
      </w:rPr>
    </w:lvl>
    <w:lvl w:ilvl="4">
      <w:start w:val="1"/>
      <w:numFmt w:val="decimal"/>
      <w:lvlText w:val="%1.%2.%3.%4.%5"/>
      <w:lvlJc w:val="left"/>
      <w:pPr>
        <w:tabs>
          <w:tab w:val="num" w:pos="1146"/>
        </w:tabs>
        <w:ind w:left="1146" w:hanging="1008"/>
      </w:pPr>
      <w:rPr>
        <w:rFonts w:cs="Times New Roman" w:hint="default"/>
      </w:rPr>
    </w:lvl>
    <w:lvl w:ilvl="5">
      <w:start w:val="1"/>
      <w:numFmt w:val="decimal"/>
      <w:lvlText w:val="%1.%2.%3.%4.%5.%6"/>
      <w:lvlJc w:val="left"/>
      <w:pPr>
        <w:tabs>
          <w:tab w:val="num" w:pos="1290"/>
        </w:tabs>
        <w:ind w:left="1290" w:hanging="1152"/>
      </w:pPr>
      <w:rPr>
        <w:rFonts w:cs="Times New Roman" w:hint="default"/>
      </w:rPr>
    </w:lvl>
    <w:lvl w:ilvl="6">
      <w:start w:val="1"/>
      <w:numFmt w:val="decimal"/>
      <w:lvlText w:val="%1.%2.%3.%4.%5.%6.%7"/>
      <w:lvlJc w:val="left"/>
      <w:pPr>
        <w:tabs>
          <w:tab w:val="num" w:pos="1434"/>
        </w:tabs>
        <w:ind w:left="1434" w:hanging="1296"/>
      </w:pPr>
      <w:rPr>
        <w:rFonts w:cs="Times New Roman" w:hint="default"/>
      </w:rPr>
    </w:lvl>
    <w:lvl w:ilvl="7">
      <w:start w:val="1"/>
      <w:numFmt w:val="decimal"/>
      <w:lvlText w:val="%1.%2.%3.%4.%5.%6.%7.%8"/>
      <w:lvlJc w:val="left"/>
      <w:pPr>
        <w:tabs>
          <w:tab w:val="num" w:pos="1578"/>
        </w:tabs>
        <w:ind w:left="1578" w:hanging="1440"/>
      </w:pPr>
      <w:rPr>
        <w:rFonts w:cs="Times New Roman" w:hint="default"/>
      </w:rPr>
    </w:lvl>
    <w:lvl w:ilvl="8">
      <w:start w:val="1"/>
      <w:numFmt w:val="decimal"/>
      <w:lvlText w:val="%1.%2.%3.%4.%5.%6.%7.%8.%9"/>
      <w:lvlJc w:val="left"/>
      <w:pPr>
        <w:tabs>
          <w:tab w:val="num" w:pos="1722"/>
        </w:tabs>
        <w:ind w:left="1722" w:hanging="1584"/>
      </w:pPr>
      <w:rPr>
        <w:rFonts w:cs="Times New Roman" w:hint="default"/>
      </w:rPr>
    </w:lvl>
  </w:abstractNum>
  <w:abstractNum w:abstractNumId="7" w15:restartNumberingAfterBreak="0">
    <w:nsid w:val="6F3F0311"/>
    <w:multiLevelType w:val="hybridMultilevel"/>
    <w:tmpl w:val="AA42309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7"/>
  </w:num>
  <w:num w:numId="8">
    <w:abstractNumId w:val="0"/>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9"/>
    <o:shapelayout v:ext="edit">
      <o:idmap v:ext="edit" data="2"/>
      <o:rules v:ext="edit">
        <o:r id="V:Rule2" type="connector" idref="#AutoShape 14"/>
      </o:rules>
    </o:shapelayout>
  </w:hdrShapeDefaults>
  <w:footnotePr>
    <w:footnote w:id="-1"/>
    <w:footnote w:id="0"/>
  </w:footnotePr>
  <w:endnotePr>
    <w:endnote w:id="-1"/>
    <w:endnote w:id="0"/>
  </w:endnotePr>
  <w:compat>
    <w:compatSetting w:name="compatibilityMode" w:uri="http://schemas.microsoft.com/office/word" w:val="12"/>
  </w:compat>
  <w:rsids>
    <w:rsidRoot w:val="00DA4C65"/>
    <w:rsid w:val="000040C8"/>
    <w:rsid w:val="00005191"/>
    <w:rsid w:val="00010E36"/>
    <w:rsid w:val="000115AB"/>
    <w:rsid w:val="00011E75"/>
    <w:rsid w:val="000134DC"/>
    <w:rsid w:val="00013797"/>
    <w:rsid w:val="0001381B"/>
    <w:rsid w:val="00016594"/>
    <w:rsid w:val="00016D32"/>
    <w:rsid w:val="00016EDF"/>
    <w:rsid w:val="00020C71"/>
    <w:rsid w:val="0002646A"/>
    <w:rsid w:val="00027044"/>
    <w:rsid w:val="000304F3"/>
    <w:rsid w:val="0003317B"/>
    <w:rsid w:val="00040FC5"/>
    <w:rsid w:val="000420D5"/>
    <w:rsid w:val="00042203"/>
    <w:rsid w:val="000423DF"/>
    <w:rsid w:val="00042FB3"/>
    <w:rsid w:val="00044A44"/>
    <w:rsid w:val="00050B8A"/>
    <w:rsid w:val="00051118"/>
    <w:rsid w:val="000547B1"/>
    <w:rsid w:val="00054ABA"/>
    <w:rsid w:val="000565EC"/>
    <w:rsid w:val="00064CC6"/>
    <w:rsid w:val="00064F52"/>
    <w:rsid w:val="0007232B"/>
    <w:rsid w:val="00077FF6"/>
    <w:rsid w:val="000816FC"/>
    <w:rsid w:val="0008186E"/>
    <w:rsid w:val="00082723"/>
    <w:rsid w:val="00082AB3"/>
    <w:rsid w:val="00083E04"/>
    <w:rsid w:val="000847A0"/>
    <w:rsid w:val="00086741"/>
    <w:rsid w:val="00087F51"/>
    <w:rsid w:val="00090D91"/>
    <w:rsid w:val="000915A3"/>
    <w:rsid w:val="00096EE2"/>
    <w:rsid w:val="000973C1"/>
    <w:rsid w:val="000A0048"/>
    <w:rsid w:val="000A4F9B"/>
    <w:rsid w:val="000A6448"/>
    <w:rsid w:val="000A6539"/>
    <w:rsid w:val="000A7C20"/>
    <w:rsid w:val="000B3D1A"/>
    <w:rsid w:val="000B3F02"/>
    <w:rsid w:val="000C1AD5"/>
    <w:rsid w:val="000C353F"/>
    <w:rsid w:val="000C50A4"/>
    <w:rsid w:val="000C5813"/>
    <w:rsid w:val="000C7EA3"/>
    <w:rsid w:val="000D4F5E"/>
    <w:rsid w:val="000D5291"/>
    <w:rsid w:val="000D78A7"/>
    <w:rsid w:val="000E124D"/>
    <w:rsid w:val="000E19B9"/>
    <w:rsid w:val="000E4AC9"/>
    <w:rsid w:val="000E54D7"/>
    <w:rsid w:val="000F0583"/>
    <w:rsid w:val="000F092F"/>
    <w:rsid w:val="000F2A10"/>
    <w:rsid w:val="000F4854"/>
    <w:rsid w:val="000F516C"/>
    <w:rsid w:val="000F70FC"/>
    <w:rsid w:val="000F7BD5"/>
    <w:rsid w:val="00100F6E"/>
    <w:rsid w:val="00104307"/>
    <w:rsid w:val="00105D37"/>
    <w:rsid w:val="00107069"/>
    <w:rsid w:val="00107A75"/>
    <w:rsid w:val="00111501"/>
    <w:rsid w:val="00112092"/>
    <w:rsid w:val="00113325"/>
    <w:rsid w:val="001135FC"/>
    <w:rsid w:val="00113F88"/>
    <w:rsid w:val="0011799A"/>
    <w:rsid w:val="0012035E"/>
    <w:rsid w:val="00122AD4"/>
    <w:rsid w:val="00125267"/>
    <w:rsid w:val="00132E34"/>
    <w:rsid w:val="00133F94"/>
    <w:rsid w:val="00133FAA"/>
    <w:rsid w:val="00135322"/>
    <w:rsid w:val="001361DD"/>
    <w:rsid w:val="00137BBE"/>
    <w:rsid w:val="00141C03"/>
    <w:rsid w:val="0014211D"/>
    <w:rsid w:val="00144DA7"/>
    <w:rsid w:val="0014511A"/>
    <w:rsid w:val="001455A2"/>
    <w:rsid w:val="00146670"/>
    <w:rsid w:val="00146A7D"/>
    <w:rsid w:val="00146F5D"/>
    <w:rsid w:val="00150F0E"/>
    <w:rsid w:val="00152463"/>
    <w:rsid w:val="00153DDD"/>
    <w:rsid w:val="00154783"/>
    <w:rsid w:val="00157E7F"/>
    <w:rsid w:val="0016468A"/>
    <w:rsid w:val="00165117"/>
    <w:rsid w:val="001724DC"/>
    <w:rsid w:val="00173BD6"/>
    <w:rsid w:val="00174DB7"/>
    <w:rsid w:val="00187C1F"/>
    <w:rsid w:val="001945ED"/>
    <w:rsid w:val="0019711E"/>
    <w:rsid w:val="0019775C"/>
    <w:rsid w:val="001A48F7"/>
    <w:rsid w:val="001A502D"/>
    <w:rsid w:val="001A51B6"/>
    <w:rsid w:val="001A5209"/>
    <w:rsid w:val="001A552E"/>
    <w:rsid w:val="001A5915"/>
    <w:rsid w:val="001A6F26"/>
    <w:rsid w:val="001B2015"/>
    <w:rsid w:val="001C2C46"/>
    <w:rsid w:val="001C2D29"/>
    <w:rsid w:val="001C2DE3"/>
    <w:rsid w:val="001C61F5"/>
    <w:rsid w:val="001D008D"/>
    <w:rsid w:val="001D0B2D"/>
    <w:rsid w:val="001D1064"/>
    <w:rsid w:val="001D49D0"/>
    <w:rsid w:val="001F1C71"/>
    <w:rsid w:val="001F1C9F"/>
    <w:rsid w:val="001F3A1A"/>
    <w:rsid w:val="001F3E91"/>
    <w:rsid w:val="001F581A"/>
    <w:rsid w:val="0020557D"/>
    <w:rsid w:val="00210B89"/>
    <w:rsid w:val="002111CF"/>
    <w:rsid w:val="00213570"/>
    <w:rsid w:val="002163EE"/>
    <w:rsid w:val="00217D25"/>
    <w:rsid w:val="0022284C"/>
    <w:rsid w:val="00222AB7"/>
    <w:rsid w:val="002237F6"/>
    <w:rsid w:val="002240E0"/>
    <w:rsid w:val="00226EB2"/>
    <w:rsid w:val="00234340"/>
    <w:rsid w:val="00235BD4"/>
    <w:rsid w:val="002373DB"/>
    <w:rsid w:val="0024254B"/>
    <w:rsid w:val="00243770"/>
    <w:rsid w:val="00243C8F"/>
    <w:rsid w:val="002458A5"/>
    <w:rsid w:val="00247251"/>
    <w:rsid w:val="00250859"/>
    <w:rsid w:val="002544F8"/>
    <w:rsid w:val="00256CB5"/>
    <w:rsid w:val="0026205B"/>
    <w:rsid w:val="00262FF7"/>
    <w:rsid w:val="00265A48"/>
    <w:rsid w:val="002667C5"/>
    <w:rsid w:val="00267BFF"/>
    <w:rsid w:val="002706CB"/>
    <w:rsid w:val="00270B61"/>
    <w:rsid w:val="00273493"/>
    <w:rsid w:val="00275BA1"/>
    <w:rsid w:val="00276485"/>
    <w:rsid w:val="00281CA8"/>
    <w:rsid w:val="00282A33"/>
    <w:rsid w:val="0029020E"/>
    <w:rsid w:val="002915BB"/>
    <w:rsid w:val="002933F9"/>
    <w:rsid w:val="00293943"/>
    <w:rsid w:val="002969F8"/>
    <w:rsid w:val="0029759A"/>
    <w:rsid w:val="00297DD6"/>
    <w:rsid w:val="00297F8D"/>
    <w:rsid w:val="002A166B"/>
    <w:rsid w:val="002A2233"/>
    <w:rsid w:val="002A4837"/>
    <w:rsid w:val="002B0865"/>
    <w:rsid w:val="002B0965"/>
    <w:rsid w:val="002B132D"/>
    <w:rsid w:val="002B2091"/>
    <w:rsid w:val="002B30EC"/>
    <w:rsid w:val="002B5929"/>
    <w:rsid w:val="002C1E6C"/>
    <w:rsid w:val="002C23E2"/>
    <w:rsid w:val="002C4497"/>
    <w:rsid w:val="002C5307"/>
    <w:rsid w:val="002D22F9"/>
    <w:rsid w:val="002D45F9"/>
    <w:rsid w:val="002D596C"/>
    <w:rsid w:val="002D72C5"/>
    <w:rsid w:val="002E100F"/>
    <w:rsid w:val="002E2E91"/>
    <w:rsid w:val="002E3197"/>
    <w:rsid w:val="002E64CF"/>
    <w:rsid w:val="002E65FC"/>
    <w:rsid w:val="002F09FB"/>
    <w:rsid w:val="002F0DE8"/>
    <w:rsid w:val="002F28F4"/>
    <w:rsid w:val="002F3B0E"/>
    <w:rsid w:val="002F3B2B"/>
    <w:rsid w:val="002F7878"/>
    <w:rsid w:val="00300730"/>
    <w:rsid w:val="00301D3E"/>
    <w:rsid w:val="0030224F"/>
    <w:rsid w:val="00302D16"/>
    <w:rsid w:val="00305137"/>
    <w:rsid w:val="00305ACD"/>
    <w:rsid w:val="00306F5B"/>
    <w:rsid w:val="00307E8B"/>
    <w:rsid w:val="00312F6B"/>
    <w:rsid w:val="00313232"/>
    <w:rsid w:val="00313819"/>
    <w:rsid w:val="0031764B"/>
    <w:rsid w:val="003204DA"/>
    <w:rsid w:val="00326071"/>
    <w:rsid w:val="00326595"/>
    <w:rsid w:val="00326931"/>
    <w:rsid w:val="0032721C"/>
    <w:rsid w:val="003308ED"/>
    <w:rsid w:val="00332878"/>
    <w:rsid w:val="00334727"/>
    <w:rsid w:val="00335530"/>
    <w:rsid w:val="0033628F"/>
    <w:rsid w:val="003371F1"/>
    <w:rsid w:val="00337240"/>
    <w:rsid w:val="003379E2"/>
    <w:rsid w:val="0034499B"/>
    <w:rsid w:val="00347657"/>
    <w:rsid w:val="00347D7D"/>
    <w:rsid w:val="0035197E"/>
    <w:rsid w:val="00352577"/>
    <w:rsid w:val="00353573"/>
    <w:rsid w:val="00353C32"/>
    <w:rsid w:val="00353FE2"/>
    <w:rsid w:val="00354ED0"/>
    <w:rsid w:val="0036409E"/>
    <w:rsid w:val="00367834"/>
    <w:rsid w:val="00367CE2"/>
    <w:rsid w:val="0037027E"/>
    <w:rsid w:val="00371BD1"/>
    <w:rsid w:val="00373141"/>
    <w:rsid w:val="003740B7"/>
    <w:rsid w:val="0037421E"/>
    <w:rsid w:val="0037437D"/>
    <w:rsid w:val="003763E4"/>
    <w:rsid w:val="00377220"/>
    <w:rsid w:val="00377F2B"/>
    <w:rsid w:val="00382B58"/>
    <w:rsid w:val="00384507"/>
    <w:rsid w:val="00385A71"/>
    <w:rsid w:val="00394FBB"/>
    <w:rsid w:val="00396045"/>
    <w:rsid w:val="003975DC"/>
    <w:rsid w:val="003975EE"/>
    <w:rsid w:val="00397CBB"/>
    <w:rsid w:val="00397EA5"/>
    <w:rsid w:val="003A0198"/>
    <w:rsid w:val="003A1547"/>
    <w:rsid w:val="003A2516"/>
    <w:rsid w:val="003A2DC8"/>
    <w:rsid w:val="003A49CE"/>
    <w:rsid w:val="003A572C"/>
    <w:rsid w:val="003B2048"/>
    <w:rsid w:val="003B3A37"/>
    <w:rsid w:val="003B6061"/>
    <w:rsid w:val="003B680B"/>
    <w:rsid w:val="003B7A4F"/>
    <w:rsid w:val="003B7CE7"/>
    <w:rsid w:val="003C0A6B"/>
    <w:rsid w:val="003C79BD"/>
    <w:rsid w:val="003D123A"/>
    <w:rsid w:val="003D24BB"/>
    <w:rsid w:val="003D27CD"/>
    <w:rsid w:val="003D52AF"/>
    <w:rsid w:val="003D60B2"/>
    <w:rsid w:val="003D7627"/>
    <w:rsid w:val="003E0DFC"/>
    <w:rsid w:val="003E113E"/>
    <w:rsid w:val="003E3542"/>
    <w:rsid w:val="003E6614"/>
    <w:rsid w:val="003F463A"/>
    <w:rsid w:val="003F706E"/>
    <w:rsid w:val="004049DA"/>
    <w:rsid w:val="00407572"/>
    <w:rsid w:val="00410B8E"/>
    <w:rsid w:val="004146CA"/>
    <w:rsid w:val="00420DE1"/>
    <w:rsid w:val="00420FBF"/>
    <w:rsid w:val="00422E1E"/>
    <w:rsid w:val="004262B3"/>
    <w:rsid w:val="004267C5"/>
    <w:rsid w:val="00437169"/>
    <w:rsid w:val="0044240E"/>
    <w:rsid w:val="00442785"/>
    <w:rsid w:val="00442D11"/>
    <w:rsid w:val="00447A4C"/>
    <w:rsid w:val="00454FEF"/>
    <w:rsid w:val="0045759A"/>
    <w:rsid w:val="0045775B"/>
    <w:rsid w:val="00463456"/>
    <w:rsid w:val="00465D90"/>
    <w:rsid w:val="004661CB"/>
    <w:rsid w:val="00466578"/>
    <w:rsid w:val="004674DE"/>
    <w:rsid w:val="00471296"/>
    <w:rsid w:val="00471787"/>
    <w:rsid w:val="00471A3A"/>
    <w:rsid w:val="004726DB"/>
    <w:rsid w:val="00472A67"/>
    <w:rsid w:val="00473342"/>
    <w:rsid w:val="00474640"/>
    <w:rsid w:val="00475135"/>
    <w:rsid w:val="004777F4"/>
    <w:rsid w:val="00477965"/>
    <w:rsid w:val="00477BA1"/>
    <w:rsid w:val="00477CFC"/>
    <w:rsid w:val="00487888"/>
    <w:rsid w:val="00491D3D"/>
    <w:rsid w:val="00494996"/>
    <w:rsid w:val="00494B3D"/>
    <w:rsid w:val="00496EC9"/>
    <w:rsid w:val="004A0635"/>
    <w:rsid w:val="004A08C4"/>
    <w:rsid w:val="004A1800"/>
    <w:rsid w:val="004A1E69"/>
    <w:rsid w:val="004A1F68"/>
    <w:rsid w:val="004A3B33"/>
    <w:rsid w:val="004A40E6"/>
    <w:rsid w:val="004B49D7"/>
    <w:rsid w:val="004B5A61"/>
    <w:rsid w:val="004B7B1E"/>
    <w:rsid w:val="004C0A5C"/>
    <w:rsid w:val="004C2F4C"/>
    <w:rsid w:val="004C7653"/>
    <w:rsid w:val="004D05DC"/>
    <w:rsid w:val="004D1DFE"/>
    <w:rsid w:val="004D43E1"/>
    <w:rsid w:val="004D56B2"/>
    <w:rsid w:val="004E1F7C"/>
    <w:rsid w:val="004E2514"/>
    <w:rsid w:val="004E39C6"/>
    <w:rsid w:val="004E4570"/>
    <w:rsid w:val="004E479F"/>
    <w:rsid w:val="004E5D9C"/>
    <w:rsid w:val="004F08E2"/>
    <w:rsid w:val="004F4411"/>
    <w:rsid w:val="004F4D2C"/>
    <w:rsid w:val="004F7638"/>
    <w:rsid w:val="004F7805"/>
    <w:rsid w:val="00502BA8"/>
    <w:rsid w:val="005059C4"/>
    <w:rsid w:val="00505C01"/>
    <w:rsid w:val="00505D92"/>
    <w:rsid w:val="00506D3A"/>
    <w:rsid w:val="00507B68"/>
    <w:rsid w:val="005126AC"/>
    <w:rsid w:val="00512B7D"/>
    <w:rsid w:val="00512DF9"/>
    <w:rsid w:val="005169AD"/>
    <w:rsid w:val="00517733"/>
    <w:rsid w:val="00517D25"/>
    <w:rsid w:val="00517F9D"/>
    <w:rsid w:val="00520737"/>
    <w:rsid w:val="00523726"/>
    <w:rsid w:val="00526645"/>
    <w:rsid w:val="00533A14"/>
    <w:rsid w:val="00534B61"/>
    <w:rsid w:val="0053640B"/>
    <w:rsid w:val="00537D1F"/>
    <w:rsid w:val="00537EF8"/>
    <w:rsid w:val="00544A39"/>
    <w:rsid w:val="0054709A"/>
    <w:rsid w:val="00550C7F"/>
    <w:rsid w:val="005531AF"/>
    <w:rsid w:val="005534D2"/>
    <w:rsid w:val="005537EB"/>
    <w:rsid w:val="00554B88"/>
    <w:rsid w:val="00561FC5"/>
    <w:rsid w:val="00562BA9"/>
    <w:rsid w:val="00564EE4"/>
    <w:rsid w:val="00570D0D"/>
    <w:rsid w:val="00572EFD"/>
    <w:rsid w:val="00575616"/>
    <w:rsid w:val="00575DD0"/>
    <w:rsid w:val="00577DA4"/>
    <w:rsid w:val="00577E34"/>
    <w:rsid w:val="00582687"/>
    <w:rsid w:val="00582A77"/>
    <w:rsid w:val="00585B81"/>
    <w:rsid w:val="00590F7D"/>
    <w:rsid w:val="005915C1"/>
    <w:rsid w:val="00592F99"/>
    <w:rsid w:val="00595A47"/>
    <w:rsid w:val="00595BFD"/>
    <w:rsid w:val="00595D0E"/>
    <w:rsid w:val="005A663F"/>
    <w:rsid w:val="005A71B9"/>
    <w:rsid w:val="005B4E1C"/>
    <w:rsid w:val="005B571B"/>
    <w:rsid w:val="005B7656"/>
    <w:rsid w:val="005C1ACD"/>
    <w:rsid w:val="005D0521"/>
    <w:rsid w:val="005D1050"/>
    <w:rsid w:val="005D53B5"/>
    <w:rsid w:val="005D7F79"/>
    <w:rsid w:val="005E1D6F"/>
    <w:rsid w:val="005E5F33"/>
    <w:rsid w:val="005E7A07"/>
    <w:rsid w:val="005F7658"/>
    <w:rsid w:val="005F7691"/>
    <w:rsid w:val="006013F8"/>
    <w:rsid w:val="006033C2"/>
    <w:rsid w:val="00606C52"/>
    <w:rsid w:val="00607D2F"/>
    <w:rsid w:val="006112AC"/>
    <w:rsid w:val="00612F17"/>
    <w:rsid w:val="006179DB"/>
    <w:rsid w:val="0062098F"/>
    <w:rsid w:val="006244E5"/>
    <w:rsid w:val="00624EF3"/>
    <w:rsid w:val="0063336C"/>
    <w:rsid w:val="00640DD7"/>
    <w:rsid w:val="006418A4"/>
    <w:rsid w:val="0064241F"/>
    <w:rsid w:val="00643A04"/>
    <w:rsid w:val="006440FD"/>
    <w:rsid w:val="006473B0"/>
    <w:rsid w:val="00650CD9"/>
    <w:rsid w:val="006519EC"/>
    <w:rsid w:val="00662F6C"/>
    <w:rsid w:val="00665083"/>
    <w:rsid w:val="006663C9"/>
    <w:rsid w:val="00666E2A"/>
    <w:rsid w:val="00672939"/>
    <w:rsid w:val="006752A0"/>
    <w:rsid w:val="00676823"/>
    <w:rsid w:val="006868BC"/>
    <w:rsid w:val="00686A1E"/>
    <w:rsid w:val="00687D93"/>
    <w:rsid w:val="00692958"/>
    <w:rsid w:val="006938B1"/>
    <w:rsid w:val="00693C4E"/>
    <w:rsid w:val="00695914"/>
    <w:rsid w:val="006A2AEA"/>
    <w:rsid w:val="006A3827"/>
    <w:rsid w:val="006B0C9B"/>
    <w:rsid w:val="006B4C17"/>
    <w:rsid w:val="006B5674"/>
    <w:rsid w:val="006B664F"/>
    <w:rsid w:val="006B67CD"/>
    <w:rsid w:val="006B7392"/>
    <w:rsid w:val="006D1B27"/>
    <w:rsid w:val="006D2A0D"/>
    <w:rsid w:val="006D4D30"/>
    <w:rsid w:val="006D583D"/>
    <w:rsid w:val="006D5AED"/>
    <w:rsid w:val="006D6EFA"/>
    <w:rsid w:val="006E04F4"/>
    <w:rsid w:val="006E077B"/>
    <w:rsid w:val="006E5810"/>
    <w:rsid w:val="006E6812"/>
    <w:rsid w:val="006E69B8"/>
    <w:rsid w:val="006F051B"/>
    <w:rsid w:val="006F076C"/>
    <w:rsid w:val="006F1487"/>
    <w:rsid w:val="006F1930"/>
    <w:rsid w:val="006F2184"/>
    <w:rsid w:val="006F5673"/>
    <w:rsid w:val="006F5CE0"/>
    <w:rsid w:val="006F5DF0"/>
    <w:rsid w:val="006F701C"/>
    <w:rsid w:val="006F7300"/>
    <w:rsid w:val="00701431"/>
    <w:rsid w:val="00701E95"/>
    <w:rsid w:val="00703963"/>
    <w:rsid w:val="007042E4"/>
    <w:rsid w:val="00707F8D"/>
    <w:rsid w:val="0071202B"/>
    <w:rsid w:val="0071273A"/>
    <w:rsid w:val="007166FA"/>
    <w:rsid w:val="00717928"/>
    <w:rsid w:val="00717F4E"/>
    <w:rsid w:val="00726505"/>
    <w:rsid w:val="0073042B"/>
    <w:rsid w:val="00732335"/>
    <w:rsid w:val="00733B82"/>
    <w:rsid w:val="00734B9A"/>
    <w:rsid w:val="0074023A"/>
    <w:rsid w:val="0074239A"/>
    <w:rsid w:val="00746856"/>
    <w:rsid w:val="0074698D"/>
    <w:rsid w:val="007538F8"/>
    <w:rsid w:val="007548FC"/>
    <w:rsid w:val="00756400"/>
    <w:rsid w:val="007604B0"/>
    <w:rsid w:val="007608B8"/>
    <w:rsid w:val="007627EA"/>
    <w:rsid w:val="00763F37"/>
    <w:rsid w:val="0076747A"/>
    <w:rsid w:val="00767638"/>
    <w:rsid w:val="00767F5C"/>
    <w:rsid w:val="0077065C"/>
    <w:rsid w:val="0077496F"/>
    <w:rsid w:val="00775162"/>
    <w:rsid w:val="007761B3"/>
    <w:rsid w:val="007762E3"/>
    <w:rsid w:val="00777AE0"/>
    <w:rsid w:val="00777DC8"/>
    <w:rsid w:val="00780F21"/>
    <w:rsid w:val="0078295B"/>
    <w:rsid w:val="00783146"/>
    <w:rsid w:val="00784128"/>
    <w:rsid w:val="00787BDB"/>
    <w:rsid w:val="00790B8B"/>
    <w:rsid w:val="00793DCB"/>
    <w:rsid w:val="0079479A"/>
    <w:rsid w:val="00794834"/>
    <w:rsid w:val="00797C18"/>
    <w:rsid w:val="007A5C6B"/>
    <w:rsid w:val="007A7292"/>
    <w:rsid w:val="007A7F59"/>
    <w:rsid w:val="007B6A1C"/>
    <w:rsid w:val="007C04E0"/>
    <w:rsid w:val="007C17AE"/>
    <w:rsid w:val="007C4A67"/>
    <w:rsid w:val="007D1ED7"/>
    <w:rsid w:val="007D2434"/>
    <w:rsid w:val="007D70F0"/>
    <w:rsid w:val="007D7B73"/>
    <w:rsid w:val="007E5FC9"/>
    <w:rsid w:val="007F2EAD"/>
    <w:rsid w:val="007F2FD9"/>
    <w:rsid w:val="007F58C8"/>
    <w:rsid w:val="007F5B19"/>
    <w:rsid w:val="007F5DD2"/>
    <w:rsid w:val="00801D53"/>
    <w:rsid w:val="00804604"/>
    <w:rsid w:val="00807B16"/>
    <w:rsid w:val="00807B2D"/>
    <w:rsid w:val="008110EA"/>
    <w:rsid w:val="00811587"/>
    <w:rsid w:val="00813185"/>
    <w:rsid w:val="008137E9"/>
    <w:rsid w:val="00813BE6"/>
    <w:rsid w:val="008145D3"/>
    <w:rsid w:val="00815716"/>
    <w:rsid w:val="0082237B"/>
    <w:rsid w:val="0082368B"/>
    <w:rsid w:val="00825E15"/>
    <w:rsid w:val="008304FE"/>
    <w:rsid w:val="00831BC3"/>
    <w:rsid w:val="0083258A"/>
    <w:rsid w:val="00833A76"/>
    <w:rsid w:val="0083577E"/>
    <w:rsid w:val="00835936"/>
    <w:rsid w:val="00836B1A"/>
    <w:rsid w:val="008378F5"/>
    <w:rsid w:val="008448EE"/>
    <w:rsid w:val="0084574F"/>
    <w:rsid w:val="00846195"/>
    <w:rsid w:val="00846303"/>
    <w:rsid w:val="00854762"/>
    <w:rsid w:val="00854FB6"/>
    <w:rsid w:val="0085663E"/>
    <w:rsid w:val="008604C1"/>
    <w:rsid w:val="008636F1"/>
    <w:rsid w:val="00867DC1"/>
    <w:rsid w:val="00872812"/>
    <w:rsid w:val="008728F3"/>
    <w:rsid w:val="0087407F"/>
    <w:rsid w:val="00875785"/>
    <w:rsid w:val="008759A7"/>
    <w:rsid w:val="00880379"/>
    <w:rsid w:val="0088047F"/>
    <w:rsid w:val="00881128"/>
    <w:rsid w:val="00881CA7"/>
    <w:rsid w:val="00883574"/>
    <w:rsid w:val="00884ED1"/>
    <w:rsid w:val="008852C3"/>
    <w:rsid w:val="00886B43"/>
    <w:rsid w:val="00887C23"/>
    <w:rsid w:val="00891267"/>
    <w:rsid w:val="008932E3"/>
    <w:rsid w:val="00896772"/>
    <w:rsid w:val="00897B90"/>
    <w:rsid w:val="008A02ED"/>
    <w:rsid w:val="008A25BB"/>
    <w:rsid w:val="008A316B"/>
    <w:rsid w:val="008A465E"/>
    <w:rsid w:val="008B12BD"/>
    <w:rsid w:val="008B2D55"/>
    <w:rsid w:val="008B470E"/>
    <w:rsid w:val="008B6613"/>
    <w:rsid w:val="008C1039"/>
    <w:rsid w:val="008C283C"/>
    <w:rsid w:val="008C33CF"/>
    <w:rsid w:val="008D2A18"/>
    <w:rsid w:val="008D7075"/>
    <w:rsid w:val="008E1EBF"/>
    <w:rsid w:val="008E264C"/>
    <w:rsid w:val="008E4595"/>
    <w:rsid w:val="008E6A20"/>
    <w:rsid w:val="008E748A"/>
    <w:rsid w:val="008F5D42"/>
    <w:rsid w:val="008F63D0"/>
    <w:rsid w:val="0090006B"/>
    <w:rsid w:val="00900B9E"/>
    <w:rsid w:val="00906C13"/>
    <w:rsid w:val="00910607"/>
    <w:rsid w:val="009122DC"/>
    <w:rsid w:val="0091409B"/>
    <w:rsid w:val="0091437C"/>
    <w:rsid w:val="00914469"/>
    <w:rsid w:val="00916D4A"/>
    <w:rsid w:val="00917F25"/>
    <w:rsid w:val="009203DA"/>
    <w:rsid w:val="00921C95"/>
    <w:rsid w:val="00921F9C"/>
    <w:rsid w:val="00923A24"/>
    <w:rsid w:val="00931437"/>
    <w:rsid w:val="00931F7B"/>
    <w:rsid w:val="009326C9"/>
    <w:rsid w:val="00933E16"/>
    <w:rsid w:val="009342EA"/>
    <w:rsid w:val="009370B2"/>
    <w:rsid w:val="009407FD"/>
    <w:rsid w:val="00942E9C"/>
    <w:rsid w:val="00943198"/>
    <w:rsid w:val="009447AF"/>
    <w:rsid w:val="009508FE"/>
    <w:rsid w:val="00952DD9"/>
    <w:rsid w:val="009531BA"/>
    <w:rsid w:val="00953BF9"/>
    <w:rsid w:val="009542F0"/>
    <w:rsid w:val="00957480"/>
    <w:rsid w:val="009611D0"/>
    <w:rsid w:val="00962E70"/>
    <w:rsid w:val="009672FE"/>
    <w:rsid w:val="00967D39"/>
    <w:rsid w:val="009760C8"/>
    <w:rsid w:val="009775D2"/>
    <w:rsid w:val="00980608"/>
    <w:rsid w:val="00981FF0"/>
    <w:rsid w:val="00982D34"/>
    <w:rsid w:val="00982E53"/>
    <w:rsid w:val="009851BD"/>
    <w:rsid w:val="00987861"/>
    <w:rsid w:val="0099034D"/>
    <w:rsid w:val="00991B97"/>
    <w:rsid w:val="00992199"/>
    <w:rsid w:val="009921AE"/>
    <w:rsid w:val="00994131"/>
    <w:rsid w:val="009A3087"/>
    <w:rsid w:val="009A3BA3"/>
    <w:rsid w:val="009B2EF9"/>
    <w:rsid w:val="009B36C0"/>
    <w:rsid w:val="009B43CE"/>
    <w:rsid w:val="009B54BF"/>
    <w:rsid w:val="009B7448"/>
    <w:rsid w:val="009B789E"/>
    <w:rsid w:val="009B7DB6"/>
    <w:rsid w:val="009C1174"/>
    <w:rsid w:val="009C421E"/>
    <w:rsid w:val="009C45FA"/>
    <w:rsid w:val="009C6AA6"/>
    <w:rsid w:val="009C7A17"/>
    <w:rsid w:val="009C7D7C"/>
    <w:rsid w:val="009D0FB9"/>
    <w:rsid w:val="009D19EC"/>
    <w:rsid w:val="009D29C9"/>
    <w:rsid w:val="009D7E3F"/>
    <w:rsid w:val="009E03A9"/>
    <w:rsid w:val="009E1274"/>
    <w:rsid w:val="009E19F0"/>
    <w:rsid w:val="009E1BDE"/>
    <w:rsid w:val="009E4B07"/>
    <w:rsid w:val="009E6202"/>
    <w:rsid w:val="009F2B35"/>
    <w:rsid w:val="009F3F49"/>
    <w:rsid w:val="009F7751"/>
    <w:rsid w:val="00A00684"/>
    <w:rsid w:val="00A008FA"/>
    <w:rsid w:val="00A03D21"/>
    <w:rsid w:val="00A045EE"/>
    <w:rsid w:val="00A05076"/>
    <w:rsid w:val="00A05F7B"/>
    <w:rsid w:val="00A0667A"/>
    <w:rsid w:val="00A06767"/>
    <w:rsid w:val="00A07ADD"/>
    <w:rsid w:val="00A15E43"/>
    <w:rsid w:val="00A17112"/>
    <w:rsid w:val="00A20653"/>
    <w:rsid w:val="00A22223"/>
    <w:rsid w:val="00A24EAB"/>
    <w:rsid w:val="00A315E4"/>
    <w:rsid w:val="00A33B2C"/>
    <w:rsid w:val="00A348DF"/>
    <w:rsid w:val="00A35354"/>
    <w:rsid w:val="00A3545D"/>
    <w:rsid w:val="00A35F02"/>
    <w:rsid w:val="00A40839"/>
    <w:rsid w:val="00A42DFD"/>
    <w:rsid w:val="00A42F13"/>
    <w:rsid w:val="00A43378"/>
    <w:rsid w:val="00A464B6"/>
    <w:rsid w:val="00A5085C"/>
    <w:rsid w:val="00A51A9F"/>
    <w:rsid w:val="00A6350E"/>
    <w:rsid w:val="00A67576"/>
    <w:rsid w:val="00A728DB"/>
    <w:rsid w:val="00A733C8"/>
    <w:rsid w:val="00A77175"/>
    <w:rsid w:val="00A8293A"/>
    <w:rsid w:val="00A82C40"/>
    <w:rsid w:val="00A838E8"/>
    <w:rsid w:val="00A83B40"/>
    <w:rsid w:val="00A84787"/>
    <w:rsid w:val="00A91F6B"/>
    <w:rsid w:val="00A96D6D"/>
    <w:rsid w:val="00A97176"/>
    <w:rsid w:val="00AA2021"/>
    <w:rsid w:val="00AA5C60"/>
    <w:rsid w:val="00AA6F45"/>
    <w:rsid w:val="00AB12E3"/>
    <w:rsid w:val="00AB180F"/>
    <w:rsid w:val="00AC2946"/>
    <w:rsid w:val="00AC2E91"/>
    <w:rsid w:val="00AC310D"/>
    <w:rsid w:val="00AC3BE6"/>
    <w:rsid w:val="00AC602F"/>
    <w:rsid w:val="00AC62DA"/>
    <w:rsid w:val="00AC7ACE"/>
    <w:rsid w:val="00AD1352"/>
    <w:rsid w:val="00AD5BCA"/>
    <w:rsid w:val="00AD66E3"/>
    <w:rsid w:val="00AD6841"/>
    <w:rsid w:val="00AD696F"/>
    <w:rsid w:val="00AD7564"/>
    <w:rsid w:val="00AE0C3B"/>
    <w:rsid w:val="00AE3556"/>
    <w:rsid w:val="00AE387D"/>
    <w:rsid w:val="00AE3CB7"/>
    <w:rsid w:val="00AF0219"/>
    <w:rsid w:val="00AF4269"/>
    <w:rsid w:val="00AF7E2B"/>
    <w:rsid w:val="00B00223"/>
    <w:rsid w:val="00B02B62"/>
    <w:rsid w:val="00B04F0A"/>
    <w:rsid w:val="00B0668A"/>
    <w:rsid w:val="00B071B0"/>
    <w:rsid w:val="00B130DB"/>
    <w:rsid w:val="00B17844"/>
    <w:rsid w:val="00B20368"/>
    <w:rsid w:val="00B2352C"/>
    <w:rsid w:val="00B2637C"/>
    <w:rsid w:val="00B26770"/>
    <w:rsid w:val="00B324A3"/>
    <w:rsid w:val="00B32CAF"/>
    <w:rsid w:val="00B34C10"/>
    <w:rsid w:val="00B37449"/>
    <w:rsid w:val="00B42B77"/>
    <w:rsid w:val="00B445B9"/>
    <w:rsid w:val="00B46059"/>
    <w:rsid w:val="00B47A62"/>
    <w:rsid w:val="00B512A4"/>
    <w:rsid w:val="00B51A67"/>
    <w:rsid w:val="00B52916"/>
    <w:rsid w:val="00B52E9B"/>
    <w:rsid w:val="00B60488"/>
    <w:rsid w:val="00B60CC3"/>
    <w:rsid w:val="00B6487C"/>
    <w:rsid w:val="00B6569B"/>
    <w:rsid w:val="00B660B3"/>
    <w:rsid w:val="00B71A9B"/>
    <w:rsid w:val="00B72C65"/>
    <w:rsid w:val="00B75307"/>
    <w:rsid w:val="00B774C8"/>
    <w:rsid w:val="00B80A99"/>
    <w:rsid w:val="00B82BA6"/>
    <w:rsid w:val="00B84435"/>
    <w:rsid w:val="00B872EF"/>
    <w:rsid w:val="00B925D8"/>
    <w:rsid w:val="00B92795"/>
    <w:rsid w:val="00B9282A"/>
    <w:rsid w:val="00B9508C"/>
    <w:rsid w:val="00B96E13"/>
    <w:rsid w:val="00BA23C2"/>
    <w:rsid w:val="00BA2B2A"/>
    <w:rsid w:val="00BA2CAA"/>
    <w:rsid w:val="00BA49C6"/>
    <w:rsid w:val="00BA4ED3"/>
    <w:rsid w:val="00BA6453"/>
    <w:rsid w:val="00BA7CB7"/>
    <w:rsid w:val="00BB36D3"/>
    <w:rsid w:val="00BC0AE0"/>
    <w:rsid w:val="00BC3D9A"/>
    <w:rsid w:val="00BC3F47"/>
    <w:rsid w:val="00BC4919"/>
    <w:rsid w:val="00BC7636"/>
    <w:rsid w:val="00BD0E8E"/>
    <w:rsid w:val="00BD1B0A"/>
    <w:rsid w:val="00BD4B06"/>
    <w:rsid w:val="00BD6407"/>
    <w:rsid w:val="00BE0D9A"/>
    <w:rsid w:val="00BE1B81"/>
    <w:rsid w:val="00BE2A33"/>
    <w:rsid w:val="00BE3A81"/>
    <w:rsid w:val="00BE44FF"/>
    <w:rsid w:val="00BF0BD3"/>
    <w:rsid w:val="00BF1C63"/>
    <w:rsid w:val="00BF2473"/>
    <w:rsid w:val="00BF505F"/>
    <w:rsid w:val="00C001D7"/>
    <w:rsid w:val="00C00753"/>
    <w:rsid w:val="00C06847"/>
    <w:rsid w:val="00C07703"/>
    <w:rsid w:val="00C07E5E"/>
    <w:rsid w:val="00C101BA"/>
    <w:rsid w:val="00C15108"/>
    <w:rsid w:val="00C2426C"/>
    <w:rsid w:val="00C247AC"/>
    <w:rsid w:val="00C302DA"/>
    <w:rsid w:val="00C312AF"/>
    <w:rsid w:val="00C31F47"/>
    <w:rsid w:val="00C33AED"/>
    <w:rsid w:val="00C414EC"/>
    <w:rsid w:val="00C42A28"/>
    <w:rsid w:val="00C4312F"/>
    <w:rsid w:val="00C43743"/>
    <w:rsid w:val="00C4746A"/>
    <w:rsid w:val="00C476F7"/>
    <w:rsid w:val="00C5085F"/>
    <w:rsid w:val="00C53C1F"/>
    <w:rsid w:val="00C5435F"/>
    <w:rsid w:val="00C65B79"/>
    <w:rsid w:val="00C66FEE"/>
    <w:rsid w:val="00C67E0B"/>
    <w:rsid w:val="00C72DC9"/>
    <w:rsid w:val="00C733A5"/>
    <w:rsid w:val="00C74F85"/>
    <w:rsid w:val="00C75A82"/>
    <w:rsid w:val="00C81AB7"/>
    <w:rsid w:val="00C81B0F"/>
    <w:rsid w:val="00C8345C"/>
    <w:rsid w:val="00C85AE3"/>
    <w:rsid w:val="00C923AB"/>
    <w:rsid w:val="00C94254"/>
    <w:rsid w:val="00C976F6"/>
    <w:rsid w:val="00CA2E92"/>
    <w:rsid w:val="00CA340A"/>
    <w:rsid w:val="00CA3ECE"/>
    <w:rsid w:val="00CA5B24"/>
    <w:rsid w:val="00CA60B8"/>
    <w:rsid w:val="00CB1626"/>
    <w:rsid w:val="00CB2420"/>
    <w:rsid w:val="00CB392E"/>
    <w:rsid w:val="00CB7229"/>
    <w:rsid w:val="00CB79BA"/>
    <w:rsid w:val="00CC0A62"/>
    <w:rsid w:val="00CC29A1"/>
    <w:rsid w:val="00CC2A07"/>
    <w:rsid w:val="00CC425C"/>
    <w:rsid w:val="00CC5842"/>
    <w:rsid w:val="00CD0424"/>
    <w:rsid w:val="00CD119C"/>
    <w:rsid w:val="00CD3383"/>
    <w:rsid w:val="00CD59C6"/>
    <w:rsid w:val="00CD5AF2"/>
    <w:rsid w:val="00CD64C5"/>
    <w:rsid w:val="00CD7D62"/>
    <w:rsid w:val="00CE108A"/>
    <w:rsid w:val="00CE4324"/>
    <w:rsid w:val="00CE4CC2"/>
    <w:rsid w:val="00CE5DE0"/>
    <w:rsid w:val="00CF5BB6"/>
    <w:rsid w:val="00CF6A3E"/>
    <w:rsid w:val="00D0063D"/>
    <w:rsid w:val="00D01AB4"/>
    <w:rsid w:val="00D03B97"/>
    <w:rsid w:val="00D05F38"/>
    <w:rsid w:val="00D0668A"/>
    <w:rsid w:val="00D134BE"/>
    <w:rsid w:val="00D160B3"/>
    <w:rsid w:val="00D20839"/>
    <w:rsid w:val="00D215AE"/>
    <w:rsid w:val="00D24899"/>
    <w:rsid w:val="00D26215"/>
    <w:rsid w:val="00D30E7C"/>
    <w:rsid w:val="00D32B9F"/>
    <w:rsid w:val="00D3679A"/>
    <w:rsid w:val="00D4191A"/>
    <w:rsid w:val="00D42AB8"/>
    <w:rsid w:val="00D42C47"/>
    <w:rsid w:val="00D44374"/>
    <w:rsid w:val="00D4670B"/>
    <w:rsid w:val="00D47036"/>
    <w:rsid w:val="00D47365"/>
    <w:rsid w:val="00D47F1A"/>
    <w:rsid w:val="00D50D2D"/>
    <w:rsid w:val="00D50D79"/>
    <w:rsid w:val="00D51B80"/>
    <w:rsid w:val="00D53CBE"/>
    <w:rsid w:val="00D54D07"/>
    <w:rsid w:val="00D57336"/>
    <w:rsid w:val="00D5734A"/>
    <w:rsid w:val="00D62412"/>
    <w:rsid w:val="00D6349E"/>
    <w:rsid w:val="00D63777"/>
    <w:rsid w:val="00D70077"/>
    <w:rsid w:val="00D72D11"/>
    <w:rsid w:val="00D774BE"/>
    <w:rsid w:val="00D80E61"/>
    <w:rsid w:val="00D8306E"/>
    <w:rsid w:val="00D83B96"/>
    <w:rsid w:val="00D8593F"/>
    <w:rsid w:val="00D85C27"/>
    <w:rsid w:val="00D90847"/>
    <w:rsid w:val="00D90B49"/>
    <w:rsid w:val="00D94C07"/>
    <w:rsid w:val="00D95710"/>
    <w:rsid w:val="00DA32E8"/>
    <w:rsid w:val="00DA4A14"/>
    <w:rsid w:val="00DA4C65"/>
    <w:rsid w:val="00DA72CA"/>
    <w:rsid w:val="00DA7813"/>
    <w:rsid w:val="00DB15CC"/>
    <w:rsid w:val="00DB2650"/>
    <w:rsid w:val="00DB3200"/>
    <w:rsid w:val="00DB6A54"/>
    <w:rsid w:val="00DC2E9E"/>
    <w:rsid w:val="00DC3FC9"/>
    <w:rsid w:val="00DC4EDA"/>
    <w:rsid w:val="00DE6013"/>
    <w:rsid w:val="00DE71E2"/>
    <w:rsid w:val="00DF4035"/>
    <w:rsid w:val="00DF750A"/>
    <w:rsid w:val="00DF7BDF"/>
    <w:rsid w:val="00E02F96"/>
    <w:rsid w:val="00E04737"/>
    <w:rsid w:val="00E064D5"/>
    <w:rsid w:val="00E13A8E"/>
    <w:rsid w:val="00E15E95"/>
    <w:rsid w:val="00E16328"/>
    <w:rsid w:val="00E20822"/>
    <w:rsid w:val="00E22363"/>
    <w:rsid w:val="00E2406B"/>
    <w:rsid w:val="00E25ED9"/>
    <w:rsid w:val="00E300D4"/>
    <w:rsid w:val="00E33DA4"/>
    <w:rsid w:val="00E37504"/>
    <w:rsid w:val="00E42FF2"/>
    <w:rsid w:val="00E43064"/>
    <w:rsid w:val="00E46CB0"/>
    <w:rsid w:val="00E532F0"/>
    <w:rsid w:val="00E53F8B"/>
    <w:rsid w:val="00E612A8"/>
    <w:rsid w:val="00E61627"/>
    <w:rsid w:val="00E6215B"/>
    <w:rsid w:val="00E66709"/>
    <w:rsid w:val="00E71242"/>
    <w:rsid w:val="00E73616"/>
    <w:rsid w:val="00E75DFD"/>
    <w:rsid w:val="00E803E3"/>
    <w:rsid w:val="00E91EF4"/>
    <w:rsid w:val="00E938D2"/>
    <w:rsid w:val="00E94D25"/>
    <w:rsid w:val="00E94E97"/>
    <w:rsid w:val="00E94FD3"/>
    <w:rsid w:val="00E9538B"/>
    <w:rsid w:val="00E96762"/>
    <w:rsid w:val="00E97E8F"/>
    <w:rsid w:val="00EA2A3B"/>
    <w:rsid w:val="00EA42E9"/>
    <w:rsid w:val="00EA5533"/>
    <w:rsid w:val="00EA62CB"/>
    <w:rsid w:val="00EA706C"/>
    <w:rsid w:val="00EA7421"/>
    <w:rsid w:val="00EA7B7A"/>
    <w:rsid w:val="00EB7E38"/>
    <w:rsid w:val="00EC222F"/>
    <w:rsid w:val="00ED12E6"/>
    <w:rsid w:val="00ED2A35"/>
    <w:rsid w:val="00ED2C3B"/>
    <w:rsid w:val="00ED3674"/>
    <w:rsid w:val="00ED7450"/>
    <w:rsid w:val="00EE41A8"/>
    <w:rsid w:val="00EE51C1"/>
    <w:rsid w:val="00EF2843"/>
    <w:rsid w:val="00EF2EFF"/>
    <w:rsid w:val="00EF5EEC"/>
    <w:rsid w:val="00EF6354"/>
    <w:rsid w:val="00EF7862"/>
    <w:rsid w:val="00F01564"/>
    <w:rsid w:val="00F0318F"/>
    <w:rsid w:val="00F1124C"/>
    <w:rsid w:val="00F11AF0"/>
    <w:rsid w:val="00F12A5D"/>
    <w:rsid w:val="00F13CEE"/>
    <w:rsid w:val="00F17BC3"/>
    <w:rsid w:val="00F17CF8"/>
    <w:rsid w:val="00F203B9"/>
    <w:rsid w:val="00F21826"/>
    <w:rsid w:val="00F248AE"/>
    <w:rsid w:val="00F25B7F"/>
    <w:rsid w:val="00F25E8B"/>
    <w:rsid w:val="00F326AB"/>
    <w:rsid w:val="00F32B7F"/>
    <w:rsid w:val="00F3469D"/>
    <w:rsid w:val="00F3485F"/>
    <w:rsid w:val="00F36AEC"/>
    <w:rsid w:val="00F36D1E"/>
    <w:rsid w:val="00F40A5C"/>
    <w:rsid w:val="00F42E68"/>
    <w:rsid w:val="00F44CE1"/>
    <w:rsid w:val="00F47AA4"/>
    <w:rsid w:val="00F54B01"/>
    <w:rsid w:val="00F54DDA"/>
    <w:rsid w:val="00F73780"/>
    <w:rsid w:val="00F746A4"/>
    <w:rsid w:val="00F75847"/>
    <w:rsid w:val="00F75D0A"/>
    <w:rsid w:val="00F75ED9"/>
    <w:rsid w:val="00F82CE6"/>
    <w:rsid w:val="00F878E8"/>
    <w:rsid w:val="00F87940"/>
    <w:rsid w:val="00F909CC"/>
    <w:rsid w:val="00F951BC"/>
    <w:rsid w:val="00F96922"/>
    <w:rsid w:val="00F97825"/>
    <w:rsid w:val="00FA2185"/>
    <w:rsid w:val="00FA2BA5"/>
    <w:rsid w:val="00FA3CAC"/>
    <w:rsid w:val="00FA3D81"/>
    <w:rsid w:val="00FA4A64"/>
    <w:rsid w:val="00FA7147"/>
    <w:rsid w:val="00FB0CFF"/>
    <w:rsid w:val="00FB575B"/>
    <w:rsid w:val="00FC27C3"/>
    <w:rsid w:val="00FD1399"/>
    <w:rsid w:val="00FD366B"/>
    <w:rsid w:val="00FD6216"/>
    <w:rsid w:val="00FD7272"/>
    <w:rsid w:val="00FE0D93"/>
    <w:rsid w:val="00FE3545"/>
    <w:rsid w:val="00FE3968"/>
    <w:rsid w:val="00FE5A71"/>
    <w:rsid w:val="00FE6469"/>
    <w:rsid w:val="00FE657B"/>
    <w:rsid w:val="00FF2857"/>
    <w:rsid w:val="00FF4E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15:docId w15:val="{66769FDD-1F0E-42B5-BC70-DB261E869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30DB"/>
    <w:pPr>
      <w:suppressAutoHyphens/>
      <w:overflowPunct w:val="0"/>
      <w:autoSpaceDE w:val="0"/>
      <w:autoSpaceDN w:val="0"/>
      <w:adjustRightInd w:val="0"/>
      <w:jc w:val="both"/>
      <w:textAlignment w:val="baseline"/>
    </w:pPr>
    <w:rPr>
      <w:rFonts w:ascii="Arial" w:hAnsi="Arial"/>
      <w:sz w:val="22"/>
    </w:rPr>
  </w:style>
  <w:style w:type="paragraph" w:styleId="Nadpis1">
    <w:name w:val="heading 1"/>
    <w:basedOn w:val="Normln"/>
    <w:next w:val="Normln"/>
    <w:link w:val="Nadpis1Char"/>
    <w:autoRedefine/>
    <w:uiPriority w:val="99"/>
    <w:qFormat/>
    <w:rsid w:val="00C72DC9"/>
    <w:pPr>
      <w:keepNext/>
      <w:numPr>
        <w:numId w:val="1"/>
      </w:numPr>
      <w:suppressAutoHyphens w:val="0"/>
      <w:overflowPunct/>
      <w:autoSpaceDE/>
      <w:autoSpaceDN/>
      <w:adjustRightInd/>
      <w:spacing w:before="240" w:after="60"/>
      <w:textAlignment w:val="auto"/>
      <w:outlineLvl w:val="0"/>
    </w:pPr>
    <w:rPr>
      <w:rFonts w:cs="Arial"/>
      <w:b/>
      <w:bCs/>
      <w:kern w:val="32"/>
      <w:sz w:val="32"/>
      <w:szCs w:val="32"/>
    </w:rPr>
  </w:style>
  <w:style w:type="paragraph" w:styleId="Nadpis2">
    <w:name w:val="heading 2"/>
    <w:basedOn w:val="Normln"/>
    <w:next w:val="Normln"/>
    <w:link w:val="Nadpis2Char"/>
    <w:autoRedefine/>
    <w:uiPriority w:val="99"/>
    <w:qFormat/>
    <w:rsid w:val="00790B8B"/>
    <w:pPr>
      <w:keepNext/>
      <w:keepLines/>
      <w:numPr>
        <w:ilvl w:val="1"/>
        <w:numId w:val="1"/>
      </w:numPr>
      <w:spacing w:before="200" w:after="60"/>
      <w:jc w:val="left"/>
      <w:outlineLvl w:val="1"/>
    </w:pPr>
    <w:rPr>
      <w:rFonts w:cs="Arial"/>
      <w:b/>
      <w:bCs/>
      <w:sz w:val="28"/>
      <w:szCs w:val="26"/>
    </w:rPr>
  </w:style>
  <w:style w:type="paragraph" w:styleId="Nadpis3">
    <w:name w:val="heading 3"/>
    <w:basedOn w:val="Normln"/>
    <w:next w:val="Normln"/>
    <w:link w:val="Nadpis3Char"/>
    <w:uiPriority w:val="99"/>
    <w:qFormat/>
    <w:rsid w:val="00D6349E"/>
    <w:pPr>
      <w:keepNext/>
      <w:numPr>
        <w:ilvl w:val="2"/>
        <w:numId w:val="1"/>
      </w:numPr>
      <w:suppressAutoHyphens w:val="0"/>
      <w:overflowPunct/>
      <w:autoSpaceDE/>
      <w:autoSpaceDN/>
      <w:adjustRightInd/>
      <w:spacing w:before="240" w:after="60"/>
      <w:textAlignment w:val="auto"/>
      <w:outlineLvl w:val="2"/>
    </w:pPr>
    <w:rPr>
      <w:rFonts w:cs="Arial"/>
      <w:b/>
      <w:bCs/>
      <w:sz w:val="24"/>
      <w:szCs w:val="26"/>
    </w:rPr>
  </w:style>
  <w:style w:type="paragraph" w:styleId="Nadpis4">
    <w:name w:val="heading 4"/>
    <w:basedOn w:val="Nadpis3"/>
    <w:next w:val="Normln"/>
    <w:link w:val="Nadpis4Char"/>
    <w:qFormat/>
    <w:rsid w:val="0035197E"/>
    <w:pPr>
      <w:outlineLvl w:val="3"/>
    </w:pPr>
    <w:rPr>
      <w:rFonts w:cs="Times New Roman"/>
      <w:b w:val="0"/>
      <w:bCs w:val="0"/>
      <w:szCs w:val="20"/>
    </w:rPr>
  </w:style>
  <w:style w:type="paragraph" w:styleId="Nadpis5">
    <w:name w:val="heading 5"/>
    <w:basedOn w:val="Normln"/>
    <w:next w:val="Normln"/>
    <w:link w:val="Nadpis5Char"/>
    <w:qFormat/>
    <w:locked/>
    <w:rsid w:val="00AF4269"/>
    <w:pPr>
      <w:suppressAutoHyphens w:val="0"/>
      <w:spacing w:before="240" w:after="60"/>
      <w:jc w:val="left"/>
      <w:outlineLvl w:val="4"/>
    </w:pPr>
  </w:style>
  <w:style w:type="paragraph" w:styleId="Nadpis6">
    <w:name w:val="heading 6"/>
    <w:basedOn w:val="Normln"/>
    <w:next w:val="Normln"/>
    <w:link w:val="Nadpis6Char"/>
    <w:qFormat/>
    <w:locked/>
    <w:rsid w:val="00AF4269"/>
    <w:pPr>
      <w:suppressAutoHyphens w:val="0"/>
      <w:spacing w:before="240" w:after="60"/>
      <w:jc w:val="left"/>
      <w:outlineLvl w:val="5"/>
    </w:pPr>
    <w:rPr>
      <w:rFonts w:ascii="Times New Roman" w:hAnsi="Times New Roman"/>
      <w:i/>
    </w:rPr>
  </w:style>
  <w:style w:type="paragraph" w:styleId="Nadpis7">
    <w:name w:val="heading 7"/>
    <w:basedOn w:val="Normln"/>
    <w:next w:val="Normln"/>
    <w:link w:val="Nadpis7Char"/>
    <w:qFormat/>
    <w:locked/>
    <w:rsid w:val="00AF4269"/>
    <w:pPr>
      <w:suppressAutoHyphens w:val="0"/>
      <w:spacing w:before="240" w:after="60"/>
      <w:jc w:val="left"/>
      <w:outlineLvl w:val="6"/>
    </w:pPr>
    <w:rPr>
      <w:sz w:val="20"/>
    </w:rPr>
  </w:style>
  <w:style w:type="paragraph" w:styleId="Nadpis8">
    <w:name w:val="heading 8"/>
    <w:basedOn w:val="Normln"/>
    <w:next w:val="Normln"/>
    <w:link w:val="Nadpis8Char"/>
    <w:qFormat/>
    <w:rsid w:val="00836B1A"/>
    <w:pPr>
      <w:keepNext/>
      <w:suppressAutoHyphens w:val="0"/>
      <w:overflowPunct/>
      <w:autoSpaceDE/>
      <w:autoSpaceDN/>
      <w:adjustRightInd/>
      <w:jc w:val="left"/>
      <w:textAlignment w:val="auto"/>
      <w:outlineLvl w:val="7"/>
    </w:pPr>
    <w:rPr>
      <w:rFonts w:ascii="Times New Roman" w:hAnsi="Times New Roman"/>
      <w:bCs/>
      <w:iCs/>
      <w:sz w:val="24"/>
    </w:rPr>
  </w:style>
  <w:style w:type="paragraph" w:styleId="Nadpis9">
    <w:name w:val="heading 9"/>
    <w:basedOn w:val="Normln"/>
    <w:next w:val="Normln"/>
    <w:link w:val="Nadpis9Char"/>
    <w:qFormat/>
    <w:locked/>
    <w:rsid w:val="00AF4269"/>
    <w:pPr>
      <w:suppressAutoHyphens w:val="0"/>
      <w:spacing w:before="240" w:after="60"/>
      <w:jc w:val="left"/>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C72DC9"/>
    <w:rPr>
      <w:rFonts w:ascii="Arial" w:hAnsi="Arial" w:cs="Arial"/>
      <w:b/>
      <w:bCs/>
      <w:kern w:val="32"/>
      <w:sz w:val="32"/>
      <w:szCs w:val="32"/>
    </w:rPr>
  </w:style>
  <w:style w:type="character" w:customStyle="1" w:styleId="Nadpis2Char">
    <w:name w:val="Nadpis 2 Char"/>
    <w:link w:val="Nadpis2"/>
    <w:uiPriority w:val="99"/>
    <w:locked/>
    <w:rsid w:val="00790B8B"/>
    <w:rPr>
      <w:rFonts w:ascii="Arial" w:hAnsi="Arial" w:cs="Arial"/>
      <w:b/>
      <w:bCs/>
      <w:sz w:val="28"/>
      <w:szCs w:val="26"/>
    </w:rPr>
  </w:style>
  <w:style w:type="character" w:customStyle="1" w:styleId="Nadpis3Char">
    <w:name w:val="Nadpis 3 Char"/>
    <w:link w:val="Nadpis3"/>
    <w:uiPriority w:val="99"/>
    <w:locked/>
    <w:rsid w:val="00D6349E"/>
    <w:rPr>
      <w:rFonts w:ascii="Arial" w:hAnsi="Arial" w:cs="Arial"/>
      <w:b/>
      <w:bCs/>
      <w:sz w:val="24"/>
      <w:szCs w:val="26"/>
    </w:rPr>
  </w:style>
  <w:style w:type="character" w:customStyle="1" w:styleId="Nadpis4Char">
    <w:name w:val="Nadpis 4 Char"/>
    <w:link w:val="Nadpis4"/>
    <w:locked/>
    <w:rsid w:val="0035197E"/>
    <w:rPr>
      <w:rFonts w:ascii="Arial" w:hAnsi="Arial"/>
      <w:sz w:val="24"/>
    </w:rPr>
  </w:style>
  <w:style w:type="character" w:customStyle="1" w:styleId="Nadpis5Char">
    <w:name w:val="Nadpis 5 Char"/>
    <w:link w:val="Nadpis5"/>
    <w:rsid w:val="00AF4269"/>
    <w:rPr>
      <w:rFonts w:ascii="Arial" w:hAnsi="Arial"/>
      <w:szCs w:val="20"/>
    </w:rPr>
  </w:style>
  <w:style w:type="character" w:customStyle="1" w:styleId="Nadpis6Char">
    <w:name w:val="Nadpis 6 Char"/>
    <w:link w:val="Nadpis6"/>
    <w:rsid w:val="00AF4269"/>
    <w:rPr>
      <w:i/>
      <w:szCs w:val="20"/>
    </w:rPr>
  </w:style>
  <w:style w:type="character" w:customStyle="1" w:styleId="Nadpis7Char">
    <w:name w:val="Nadpis 7 Char"/>
    <w:link w:val="Nadpis7"/>
    <w:rsid w:val="00AF4269"/>
    <w:rPr>
      <w:rFonts w:ascii="Arial" w:hAnsi="Arial"/>
      <w:sz w:val="20"/>
      <w:szCs w:val="20"/>
    </w:rPr>
  </w:style>
  <w:style w:type="character" w:customStyle="1" w:styleId="Nadpis8Char">
    <w:name w:val="Nadpis 8 Char"/>
    <w:link w:val="Nadpis8"/>
    <w:uiPriority w:val="99"/>
    <w:locked/>
    <w:rsid w:val="00836B1A"/>
    <w:rPr>
      <w:rFonts w:cs="Times New Roman"/>
      <w:bCs/>
      <w:iCs/>
      <w:sz w:val="24"/>
    </w:rPr>
  </w:style>
  <w:style w:type="character" w:customStyle="1" w:styleId="Nadpis9Char">
    <w:name w:val="Nadpis 9 Char"/>
    <w:link w:val="Nadpis9"/>
    <w:rsid w:val="00AF4269"/>
    <w:rPr>
      <w:rFonts w:ascii="Arial" w:hAnsi="Arial"/>
      <w:b/>
      <w:i/>
      <w:sz w:val="18"/>
      <w:szCs w:val="20"/>
    </w:rPr>
  </w:style>
  <w:style w:type="character" w:customStyle="1" w:styleId="Heading1Char">
    <w:name w:val="Heading 1 Char"/>
    <w:uiPriority w:val="9"/>
    <w:rsid w:val="00627DFE"/>
    <w:rPr>
      <w:rFonts w:ascii="Cambria" w:eastAsia="Times New Roman" w:hAnsi="Cambria" w:cs="Times New Roman"/>
      <w:b/>
      <w:bCs/>
      <w:kern w:val="32"/>
      <w:sz w:val="32"/>
      <w:szCs w:val="32"/>
    </w:rPr>
  </w:style>
  <w:style w:type="character" w:customStyle="1" w:styleId="Heading2Char">
    <w:name w:val="Heading 2 Char"/>
    <w:uiPriority w:val="9"/>
    <w:semiHidden/>
    <w:rsid w:val="00627DFE"/>
    <w:rPr>
      <w:rFonts w:ascii="Cambria" w:eastAsia="Times New Roman" w:hAnsi="Cambria" w:cs="Times New Roman"/>
      <w:b/>
      <w:bCs/>
      <w:i/>
      <w:iCs/>
      <w:sz w:val="28"/>
      <w:szCs w:val="28"/>
    </w:rPr>
  </w:style>
  <w:style w:type="table" w:styleId="Mkatabulky">
    <w:name w:val="Table Grid"/>
    <w:basedOn w:val="Normlntabulka"/>
    <w:uiPriority w:val="99"/>
    <w:rsid w:val="00B130DB"/>
    <w:pPr>
      <w:suppressAutoHyphens/>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0">
    <w:name w:val="Nadpis č.1"/>
    <w:basedOn w:val="Normln"/>
    <w:uiPriority w:val="99"/>
    <w:rsid w:val="00250859"/>
    <w:pPr>
      <w:widowControl w:val="0"/>
      <w:suppressAutoHyphens w:val="0"/>
      <w:overflowPunct/>
      <w:autoSpaceDE/>
      <w:autoSpaceDN/>
      <w:adjustRightInd/>
      <w:spacing w:before="120"/>
      <w:jc w:val="left"/>
      <w:textAlignment w:val="auto"/>
    </w:pPr>
    <w:rPr>
      <w:rFonts w:ascii="Times New Roman" w:hAnsi="Times New Roman"/>
      <w:b/>
      <w:sz w:val="32"/>
      <w:u w:val="single"/>
    </w:rPr>
  </w:style>
  <w:style w:type="paragraph" w:styleId="Zhlav">
    <w:name w:val="header"/>
    <w:basedOn w:val="Normln"/>
    <w:link w:val="ZhlavChar"/>
    <w:rsid w:val="00250859"/>
    <w:pPr>
      <w:tabs>
        <w:tab w:val="center" w:pos="4536"/>
        <w:tab w:val="right" w:pos="9072"/>
      </w:tabs>
    </w:pPr>
  </w:style>
  <w:style w:type="character" w:customStyle="1" w:styleId="ZhlavChar">
    <w:name w:val="Záhlaví Char"/>
    <w:link w:val="Zhlav"/>
    <w:uiPriority w:val="99"/>
    <w:locked/>
    <w:rsid w:val="00250859"/>
    <w:rPr>
      <w:rFonts w:ascii="Arial" w:hAnsi="Arial" w:cs="Times New Roman"/>
      <w:sz w:val="22"/>
    </w:rPr>
  </w:style>
  <w:style w:type="paragraph" w:styleId="Zpat">
    <w:name w:val="footer"/>
    <w:basedOn w:val="Normln"/>
    <w:link w:val="ZpatChar"/>
    <w:rsid w:val="00250859"/>
    <w:pPr>
      <w:tabs>
        <w:tab w:val="center" w:pos="4536"/>
        <w:tab w:val="right" w:pos="9072"/>
      </w:tabs>
    </w:pPr>
  </w:style>
  <w:style w:type="character" w:customStyle="1" w:styleId="ZpatChar">
    <w:name w:val="Zápatí Char"/>
    <w:link w:val="Zpat"/>
    <w:uiPriority w:val="99"/>
    <w:locked/>
    <w:rsid w:val="00250859"/>
    <w:rPr>
      <w:rFonts w:ascii="Arial" w:hAnsi="Arial" w:cs="Times New Roman"/>
      <w:sz w:val="22"/>
    </w:rPr>
  </w:style>
  <w:style w:type="character" w:styleId="slostrnky">
    <w:name w:val="page number"/>
    <w:rsid w:val="00836B1A"/>
    <w:rPr>
      <w:rFonts w:cs="Times New Roman"/>
    </w:rPr>
  </w:style>
  <w:style w:type="paragraph" w:customStyle="1" w:styleId="Bntext">
    <w:name w:val="Běžný text"/>
    <w:basedOn w:val="Normln"/>
    <w:uiPriority w:val="99"/>
    <w:rsid w:val="00836B1A"/>
    <w:pPr>
      <w:widowControl w:val="0"/>
      <w:suppressAutoHyphens w:val="0"/>
      <w:overflowPunct/>
      <w:autoSpaceDE/>
      <w:autoSpaceDN/>
      <w:adjustRightInd/>
      <w:spacing w:before="60" w:after="60" w:line="360" w:lineRule="auto"/>
      <w:textAlignment w:val="auto"/>
    </w:pPr>
    <w:rPr>
      <w:bCs/>
    </w:rPr>
  </w:style>
  <w:style w:type="paragraph" w:styleId="Obsah1">
    <w:name w:val="toc 1"/>
    <w:basedOn w:val="Normln"/>
    <w:next w:val="Bntext"/>
    <w:autoRedefine/>
    <w:uiPriority w:val="39"/>
    <w:rsid w:val="00B445B9"/>
    <w:pPr>
      <w:suppressAutoHyphens w:val="0"/>
      <w:overflowPunct/>
      <w:autoSpaceDE/>
      <w:autoSpaceDN/>
      <w:adjustRightInd/>
      <w:spacing w:before="120" w:after="60" w:line="360" w:lineRule="auto"/>
      <w:jc w:val="left"/>
      <w:textAlignment w:val="auto"/>
    </w:pPr>
    <w:rPr>
      <w:rFonts w:cs="Arial"/>
      <w:b/>
      <w:bCs/>
      <w:sz w:val="24"/>
    </w:rPr>
  </w:style>
  <w:style w:type="paragraph" w:customStyle="1" w:styleId="Styl10">
    <w:name w:val="Styl 10"/>
    <w:basedOn w:val="Normln"/>
    <w:uiPriority w:val="99"/>
    <w:rsid w:val="00836B1A"/>
    <w:pPr>
      <w:keepLines/>
      <w:framePr w:hSpace="142" w:vSpace="142" w:wrap="notBeside" w:vAnchor="text" w:hAnchor="text" w:y="1"/>
      <w:widowControl w:val="0"/>
      <w:suppressAutoHyphens w:val="0"/>
      <w:overflowPunct/>
      <w:autoSpaceDE/>
      <w:autoSpaceDN/>
      <w:adjustRightInd/>
      <w:jc w:val="left"/>
      <w:textAlignment w:val="auto"/>
    </w:pPr>
    <w:rPr>
      <w:sz w:val="20"/>
      <w:szCs w:val="24"/>
    </w:rPr>
  </w:style>
  <w:style w:type="paragraph" w:customStyle="1" w:styleId="Styl16">
    <w:name w:val="Styl 16"/>
    <w:basedOn w:val="Normln"/>
    <w:uiPriority w:val="99"/>
    <w:rsid w:val="00836B1A"/>
    <w:pPr>
      <w:keepLines/>
      <w:framePr w:hSpace="142" w:vSpace="142" w:wrap="notBeside" w:vAnchor="text" w:hAnchor="text" w:y="1"/>
      <w:widowControl w:val="0"/>
      <w:suppressAutoHyphens w:val="0"/>
      <w:overflowPunct/>
      <w:autoSpaceDE/>
      <w:autoSpaceDN/>
      <w:adjustRightInd/>
      <w:jc w:val="left"/>
      <w:textAlignment w:val="auto"/>
    </w:pPr>
    <w:rPr>
      <w:sz w:val="32"/>
      <w:szCs w:val="24"/>
    </w:rPr>
  </w:style>
  <w:style w:type="paragraph" w:customStyle="1" w:styleId="Normln14">
    <w:name w:val="Normální 14"/>
    <w:basedOn w:val="Normln"/>
    <w:uiPriority w:val="99"/>
    <w:rsid w:val="00836B1A"/>
    <w:pPr>
      <w:widowControl w:val="0"/>
      <w:suppressAutoHyphens w:val="0"/>
      <w:overflowPunct/>
      <w:autoSpaceDE/>
      <w:autoSpaceDN/>
      <w:adjustRightInd/>
      <w:jc w:val="left"/>
      <w:textAlignment w:val="auto"/>
    </w:pPr>
    <w:rPr>
      <w:sz w:val="28"/>
      <w:szCs w:val="24"/>
    </w:rPr>
  </w:style>
  <w:style w:type="table" w:customStyle="1" w:styleId="Mkatabulky1">
    <w:name w:val="Mřížka tabulky1"/>
    <w:uiPriority w:val="99"/>
    <w:rsid w:val="00836B1A"/>
    <w:pPr>
      <w:suppressAutoHyphens/>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BA">
    <w:name w:val="MBA"/>
    <w:basedOn w:val="Normln"/>
    <w:uiPriority w:val="99"/>
    <w:rsid w:val="00836B1A"/>
    <w:pPr>
      <w:tabs>
        <w:tab w:val="num" w:pos="720"/>
      </w:tabs>
      <w:suppressAutoHyphens w:val="0"/>
      <w:overflowPunct/>
      <w:autoSpaceDE/>
      <w:autoSpaceDN/>
      <w:adjustRightInd/>
      <w:ind w:left="720" w:hanging="360"/>
      <w:textAlignment w:val="auto"/>
    </w:pPr>
    <w:rPr>
      <w:rFonts w:ascii="Times New Roman" w:hAnsi="Times New Roman"/>
      <w:sz w:val="20"/>
    </w:rPr>
  </w:style>
  <w:style w:type="paragraph" w:customStyle="1" w:styleId="1CD-Sender-Bold">
    <w:name w:val="1_CD-Sender-Bold"/>
    <w:basedOn w:val="Normln"/>
    <w:next w:val="Normln"/>
    <w:uiPriority w:val="99"/>
    <w:rsid w:val="00836B1A"/>
    <w:pPr>
      <w:suppressAutoHyphens w:val="0"/>
      <w:overflowPunct/>
      <w:autoSpaceDE/>
      <w:autoSpaceDN/>
      <w:adjustRightInd/>
      <w:spacing w:line="270" w:lineRule="exact"/>
      <w:jc w:val="left"/>
      <w:textAlignment w:val="auto"/>
    </w:pPr>
    <w:rPr>
      <w:b/>
      <w:color w:val="181512"/>
      <w:sz w:val="18"/>
      <w:lang w:val="de-DE" w:eastAsia="de-DE"/>
    </w:rPr>
  </w:style>
  <w:style w:type="paragraph" w:customStyle="1" w:styleId="Texttabulky">
    <w:name w:val="Text tabulky"/>
    <w:basedOn w:val="Normln"/>
    <w:uiPriority w:val="99"/>
    <w:rsid w:val="00836B1A"/>
    <w:pPr>
      <w:widowControl w:val="0"/>
      <w:suppressAutoHyphens w:val="0"/>
      <w:overflowPunct/>
      <w:autoSpaceDE/>
      <w:autoSpaceDN/>
      <w:adjustRightInd/>
      <w:spacing w:before="60" w:after="60"/>
      <w:jc w:val="left"/>
      <w:textAlignment w:val="auto"/>
    </w:pPr>
    <w:rPr>
      <w:sz w:val="20"/>
      <w:szCs w:val="24"/>
    </w:rPr>
  </w:style>
  <w:style w:type="paragraph" w:customStyle="1" w:styleId="odrkaJ3">
    <w:name w:val="odrážka J3"/>
    <w:uiPriority w:val="99"/>
    <w:rsid w:val="00836B1A"/>
    <w:pPr>
      <w:tabs>
        <w:tab w:val="num" w:pos="964"/>
      </w:tabs>
      <w:ind w:left="737" w:hanging="170"/>
    </w:pPr>
    <w:rPr>
      <w:rFonts w:ascii="Arial" w:hAnsi="Arial"/>
    </w:rPr>
  </w:style>
  <w:style w:type="paragraph" w:styleId="Zkladntext">
    <w:name w:val="Body Text"/>
    <w:basedOn w:val="Normln"/>
    <w:link w:val="ZkladntextChar"/>
    <w:rsid w:val="00836B1A"/>
    <w:pPr>
      <w:suppressAutoHyphens w:val="0"/>
      <w:overflowPunct/>
      <w:autoSpaceDE/>
      <w:autoSpaceDN/>
      <w:adjustRightInd/>
      <w:textAlignment w:val="auto"/>
    </w:pPr>
    <w:rPr>
      <w:sz w:val="24"/>
    </w:rPr>
  </w:style>
  <w:style w:type="character" w:customStyle="1" w:styleId="ZkladntextChar">
    <w:name w:val="Základní text Char"/>
    <w:link w:val="Zkladntext"/>
    <w:locked/>
    <w:rsid w:val="00836B1A"/>
    <w:rPr>
      <w:rFonts w:ascii="Arial" w:hAnsi="Arial" w:cs="Times New Roman"/>
      <w:sz w:val="24"/>
    </w:rPr>
  </w:style>
  <w:style w:type="paragraph" w:styleId="Textbubliny">
    <w:name w:val="Balloon Text"/>
    <w:basedOn w:val="Normln"/>
    <w:link w:val="TextbublinyChar"/>
    <w:uiPriority w:val="99"/>
    <w:rsid w:val="004A1F68"/>
    <w:rPr>
      <w:rFonts w:ascii="Tahoma" w:hAnsi="Tahoma" w:cs="Tahoma"/>
      <w:sz w:val="16"/>
      <w:szCs w:val="16"/>
    </w:rPr>
  </w:style>
  <w:style w:type="character" w:customStyle="1" w:styleId="TextbublinyChar">
    <w:name w:val="Text bubliny Char"/>
    <w:link w:val="Textbubliny"/>
    <w:uiPriority w:val="99"/>
    <w:locked/>
    <w:rsid w:val="004A1F68"/>
    <w:rPr>
      <w:rFonts w:ascii="Tahoma" w:hAnsi="Tahoma" w:cs="Tahoma"/>
      <w:sz w:val="16"/>
      <w:szCs w:val="16"/>
    </w:rPr>
  </w:style>
  <w:style w:type="paragraph" w:styleId="Obsah2">
    <w:name w:val="toc 2"/>
    <w:basedOn w:val="Normln"/>
    <w:next w:val="Normln"/>
    <w:autoRedefine/>
    <w:uiPriority w:val="39"/>
    <w:rsid w:val="006179DB"/>
    <w:pPr>
      <w:tabs>
        <w:tab w:val="left" w:pos="1134"/>
        <w:tab w:val="right" w:leader="dot" w:pos="9060"/>
      </w:tabs>
      <w:suppressAutoHyphens w:val="0"/>
      <w:overflowPunct/>
      <w:autoSpaceDE/>
      <w:autoSpaceDN/>
      <w:adjustRightInd/>
      <w:ind w:left="240"/>
      <w:textAlignment w:val="auto"/>
    </w:pPr>
    <w:rPr>
      <w:sz w:val="24"/>
      <w:szCs w:val="24"/>
    </w:rPr>
  </w:style>
  <w:style w:type="paragraph" w:styleId="Obsah3">
    <w:name w:val="toc 3"/>
    <w:basedOn w:val="Normln"/>
    <w:next w:val="Normln"/>
    <w:autoRedefine/>
    <w:uiPriority w:val="39"/>
    <w:rsid w:val="00BE3A81"/>
    <w:pPr>
      <w:suppressAutoHyphens w:val="0"/>
      <w:overflowPunct/>
      <w:autoSpaceDE/>
      <w:autoSpaceDN/>
      <w:adjustRightInd/>
      <w:ind w:left="480"/>
      <w:textAlignment w:val="auto"/>
    </w:pPr>
    <w:rPr>
      <w:sz w:val="24"/>
      <w:szCs w:val="24"/>
    </w:rPr>
  </w:style>
  <w:style w:type="character" w:styleId="Hypertextovodkaz">
    <w:name w:val="Hyperlink"/>
    <w:uiPriority w:val="99"/>
    <w:rsid w:val="00BE3A81"/>
    <w:rPr>
      <w:rFonts w:cs="Times New Roman"/>
      <w:color w:val="000000"/>
      <w:u w:val="single"/>
    </w:rPr>
  </w:style>
  <w:style w:type="paragraph" w:styleId="Odstavecseseznamem">
    <w:name w:val="List Paragraph"/>
    <w:basedOn w:val="Normln"/>
    <w:uiPriority w:val="34"/>
    <w:qFormat/>
    <w:rsid w:val="005D0521"/>
    <w:pPr>
      <w:suppressAutoHyphens w:val="0"/>
      <w:overflowPunct/>
      <w:autoSpaceDE/>
      <w:autoSpaceDN/>
      <w:adjustRightInd/>
      <w:ind w:left="720"/>
      <w:contextualSpacing/>
      <w:jc w:val="left"/>
      <w:textAlignment w:val="auto"/>
    </w:pPr>
    <w:rPr>
      <w:rFonts w:ascii="Times New Roman" w:hAnsi="Times New Roman"/>
      <w:sz w:val="20"/>
    </w:rPr>
  </w:style>
  <w:style w:type="paragraph" w:customStyle="1" w:styleId="Default">
    <w:name w:val="Default"/>
    <w:uiPriority w:val="99"/>
    <w:rsid w:val="00777AE0"/>
    <w:pPr>
      <w:autoSpaceDE w:val="0"/>
      <w:autoSpaceDN w:val="0"/>
      <w:adjustRightInd w:val="0"/>
    </w:pPr>
    <w:rPr>
      <w:rFonts w:ascii="Arial" w:hAnsi="Arial" w:cs="Arial"/>
      <w:color w:val="000000"/>
      <w:sz w:val="24"/>
      <w:szCs w:val="24"/>
    </w:rPr>
  </w:style>
  <w:style w:type="paragraph" w:customStyle="1" w:styleId="AqpText">
    <w:name w:val="AqpText"/>
    <w:basedOn w:val="Normln"/>
    <w:link w:val="AqpTextChar2"/>
    <w:rsid w:val="005126AC"/>
    <w:pPr>
      <w:suppressAutoHyphens w:val="0"/>
      <w:overflowPunct/>
      <w:autoSpaceDE/>
      <w:autoSpaceDN/>
      <w:adjustRightInd/>
      <w:spacing w:before="120"/>
      <w:textAlignment w:val="auto"/>
    </w:pPr>
    <w:rPr>
      <w:rFonts w:ascii="Arial Narrow" w:hAnsi="Arial Narrow"/>
      <w:sz w:val="20"/>
      <w:szCs w:val="24"/>
    </w:rPr>
  </w:style>
  <w:style w:type="character" w:customStyle="1" w:styleId="AqpTextChar2">
    <w:name w:val="AqpText Char2"/>
    <w:link w:val="AqpText"/>
    <w:rsid w:val="005126AC"/>
    <w:rPr>
      <w:rFonts w:ascii="Arial Narrow" w:hAnsi="Arial Narrow"/>
      <w:sz w:val="20"/>
      <w:szCs w:val="24"/>
    </w:rPr>
  </w:style>
  <w:style w:type="paragraph" w:customStyle="1" w:styleId="AqpNadpisTab">
    <w:name w:val="AqpNadpisTab"/>
    <w:basedOn w:val="Normln"/>
    <w:next w:val="AqpText"/>
    <w:link w:val="AqpNadpisTabChar"/>
    <w:rsid w:val="005126AC"/>
    <w:pPr>
      <w:keepNext/>
      <w:suppressAutoHyphens w:val="0"/>
      <w:overflowPunct/>
      <w:autoSpaceDE/>
      <w:autoSpaceDN/>
      <w:adjustRightInd/>
      <w:spacing w:before="240" w:after="60"/>
      <w:jc w:val="left"/>
      <w:textAlignment w:val="auto"/>
    </w:pPr>
    <w:rPr>
      <w:b/>
      <w:sz w:val="20"/>
    </w:rPr>
  </w:style>
  <w:style w:type="character" w:customStyle="1" w:styleId="AqpNadpisTabChar">
    <w:name w:val="AqpNadpisTab Char"/>
    <w:link w:val="AqpNadpisTab"/>
    <w:rsid w:val="005126AC"/>
    <w:rPr>
      <w:rFonts w:ascii="Arial" w:hAnsi="Arial"/>
      <w:b/>
      <w:sz w:val="20"/>
      <w:szCs w:val="20"/>
    </w:rPr>
  </w:style>
  <w:style w:type="paragraph" w:customStyle="1" w:styleId="AqpOdrka1">
    <w:name w:val="AqpOdrážka1"/>
    <w:basedOn w:val="Normln"/>
    <w:rsid w:val="005126AC"/>
    <w:pPr>
      <w:tabs>
        <w:tab w:val="num" w:pos="284"/>
      </w:tabs>
      <w:suppressAutoHyphens w:val="0"/>
      <w:overflowPunct/>
      <w:autoSpaceDE/>
      <w:autoSpaceDN/>
      <w:adjustRightInd/>
      <w:spacing w:before="60"/>
      <w:ind w:left="284" w:hanging="284"/>
      <w:jc w:val="left"/>
      <w:textAlignment w:val="auto"/>
    </w:pPr>
    <w:rPr>
      <w:rFonts w:ascii="Arial Narrow" w:hAnsi="Arial Narrow"/>
      <w:sz w:val="20"/>
      <w:szCs w:val="24"/>
    </w:rPr>
  </w:style>
  <w:style w:type="paragraph" w:customStyle="1" w:styleId="AqpTabOdrka">
    <w:name w:val="AqpTabOdrážka"/>
    <w:basedOn w:val="Normln"/>
    <w:rsid w:val="009531BA"/>
    <w:pPr>
      <w:numPr>
        <w:numId w:val="5"/>
      </w:numPr>
      <w:tabs>
        <w:tab w:val="clear" w:pos="2160"/>
        <w:tab w:val="left" w:pos="284"/>
        <w:tab w:val="num" w:pos="360"/>
      </w:tabs>
      <w:suppressAutoHyphens w:val="0"/>
      <w:overflowPunct/>
      <w:autoSpaceDE/>
      <w:autoSpaceDN/>
      <w:adjustRightInd/>
      <w:spacing w:before="20" w:after="20"/>
      <w:ind w:left="0" w:firstLine="0"/>
      <w:jc w:val="left"/>
      <w:textAlignment w:val="auto"/>
    </w:pPr>
    <w:rPr>
      <w:rFonts w:ascii="Arial Narrow" w:hAnsi="Arial Narrow"/>
      <w:sz w:val="20"/>
      <w:szCs w:val="24"/>
    </w:rPr>
  </w:style>
  <w:style w:type="paragraph" w:customStyle="1" w:styleId="AqpTabulka">
    <w:name w:val="AqpTabulka"/>
    <w:basedOn w:val="Normln"/>
    <w:rsid w:val="00307E8B"/>
    <w:pPr>
      <w:keepLines/>
      <w:suppressAutoHyphens w:val="0"/>
      <w:overflowPunct/>
      <w:autoSpaceDE/>
      <w:autoSpaceDN/>
      <w:adjustRightInd/>
      <w:spacing w:before="20" w:after="20"/>
      <w:jc w:val="left"/>
      <w:textAlignment w:val="auto"/>
    </w:pPr>
    <w:rPr>
      <w:rFonts w:ascii="Arial Narrow" w:hAnsi="Arial Narrow"/>
      <w:sz w:val="20"/>
      <w:szCs w:val="24"/>
    </w:rPr>
  </w:style>
  <w:style w:type="paragraph" w:customStyle="1" w:styleId="AqpOdrka2">
    <w:name w:val="AqpOdrážka2"/>
    <w:basedOn w:val="Normln"/>
    <w:rsid w:val="006F076C"/>
    <w:pPr>
      <w:numPr>
        <w:numId w:val="6"/>
      </w:numPr>
      <w:suppressAutoHyphens w:val="0"/>
      <w:overflowPunct/>
      <w:autoSpaceDE/>
      <w:autoSpaceDN/>
      <w:adjustRightInd/>
      <w:spacing w:before="60"/>
      <w:jc w:val="left"/>
      <w:textAlignment w:val="auto"/>
    </w:pPr>
    <w:rPr>
      <w:rFonts w:ascii="Arial Narrow" w:hAnsi="Arial Narrow"/>
      <w:sz w:val="20"/>
      <w:szCs w:val="24"/>
    </w:rPr>
  </w:style>
  <w:style w:type="paragraph" w:customStyle="1" w:styleId="AqpNadpis3">
    <w:name w:val="AqpNadpis3"/>
    <w:basedOn w:val="Normln"/>
    <w:next w:val="AqpText"/>
    <w:rsid w:val="005169AD"/>
    <w:pPr>
      <w:keepNext/>
      <w:suppressAutoHyphens w:val="0"/>
      <w:overflowPunct/>
      <w:autoSpaceDE/>
      <w:autoSpaceDN/>
      <w:adjustRightInd/>
      <w:spacing w:before="360" w:after="60"/>
      <w:jc w:val="left"/>
      <w:textAlignment w:val="auto"/>
      <w:outlineLvl w:val="2"/>
    </w:pPr>
    <w:rPr>
      <w:rFonts w:ascii="Arial Black" w:hAnsi="Arial Black"/>
      <w:sz w:val="24"/>
      <w:szCs w:val="24"/>
    </w:rPr>
  </w:style>
  <w:style w:type="paragraph" w:customStyle="1" w:styleId="AqpLegenda">
    <w:name w:val="AqpLegenda"/>
    <w:basedOn w:val="Normln"/>
    <w:rsid w:val="005169AD"/>
    <w:pPr>
      <w:tabs>
        <w:tab w:val="left" w:pos="357"/>
      </w:tabs>
      <w:suppressAutoHyphens w:val="0"/>
      <w:overflowPunct/>
      <w:autoSpaceDE/>
      <w:autoSpaceDN/>
      <w:adjustRightInd/>
      <w:spacing w:before="60"/>
      <w:ind w:left="357" w:hanging="357"/>
      <w:jc w:val="left"/>
      <w:textAlignment w:val="auto"/>
    </w:pPr>
    <w:rPr>
      <w:rFonts w:ascii="Arial Narrow" w:hAnsi="Arial Narrow"/>
      <w:sz w:val="20"/>
      <w:szCs w:val="24"/>
    </w:rPr>
  </w:style>
  <w:style w:type="character" w:customStyle="1" w:styleId="Zkladntext0">
    <w:name w:val="Základní text_"/>
    <w:link w:val="Zkladntext1"/>
    <w:rsid w:val="00A008FA"/>
    <w:rPr>
      <w:rFonts w:ascii="Arial" w:eastAsia="Arial" w:hAnsi="Arial" w:cs="Arial"/>
      <w:sz w:val="19"/>
      <w:szCs w:val="19"/>
      <w:shd w:val="clear" w:color="auto" w:fill="FFFFFF"/>
    </w:rPr>
  </w:style>
  <w:style w:type="paragraph" w:customStyle="1" w:styleId="Zkladntext1">
    <w:name w:val="Základní text1"/>
    <w:basedOn w:val="Normln"/>
    <w:link w:val="Zkladntext0"/>
    <w:rsid w:val="00A008FA"/>
    <w:pPr>
      <w:shd w:val="clear" w:color="auto" w:fill="FFFFFF"/>
      <w:suppressAutoHyphens w:val="0"/>
      <w:overflowPunct/>
      <w:autoSpaceDE/>
      <w:autoSpaceDN/>
      <w:adjustRightInd/>
      <w:spacing w:before="300" w:line="240" w:lineRule="exact"/>
      <w:textAlignment w:val="auto"/>
    </w:pPr>
    <w:rPr>
      <w:rFonts w:eastAsia="Arial" w:cs="Arial"/>
      <w:sz w:val="19"/>
      <w:szCs w:val="19"/>
    </w:rPr>
  </w:style>
  <w:style w:type="character" w:styleId="Sledovanodkaz">
    <w:name w:val="FollowedHyperlink"/>
    <w:uiPriority w:val="99"/>
    <w:semiHidden/>
    <w:unhideWhenUsed/>
    <w:rsid w:val="00D0063D"/>
    <w:rPr>
      <w:color w:val="800080"/>
      <w:u w:val="single"/>
    </w:rPr>
  </w:style>
  <w:style w:type="paragraph" w:customStyle="1" w:styleId="xl65">
    <w:name w:val="xl65"/>
    <w:basedOn w:val="Normln"/>
    <w:rsid w:val="00D0063D"/>
    <w:pPr>
      <w:suppressAutoHyphens w:val="0"/>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66">
    <w:name w:val="xl66"/>
    <w:basedOn w:val="Normln"/>
    <w:rsid w:val="00D0063D"/>
    <w:pP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67">
    <w:name w:val="xl67"/>
    <w:basedOn w:val="Normln"/>
    <w:rsid w:val="00D0063D"/>
    <w:pPr>
      <w:pBdr>
        <w:top w:val="single" w:sz="4" w:space="0" w:color="auto"/>
        <w:left w:val="single" w:sz="4" w:space="0" w:color="auto"/>
        <w:bottom w:val="single" w:sz="4"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68">
    <w:name w:val="xl68"/>
    <w:basedOn w:val="Normln"/>
    <w:rsid w:val="00D0063D"/>
    <w:pPr>
      <w:pBdr>
        <w:left w:val="single" w:sz="4" w:space="0" w:color="auto"/>
        <w:bottom w:val="single" w:sz="4"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69">
    <w:name w:val="xl69"/>
    <w:basedOn w:val="Normln"/>
    <w:rsid w:val="00D0063D"/>
    <w:pPr>
      <w:pBdr>
        <w:top w:val="single" w:sz="4" w:space="0" w:color="auto"/>
        <w:left w:val="single" w:sz="4" w:space="0" w:color="auto"/>
        <w:bottom w:val="single" w:sz="4" w:space="0" w:color="auto"/>
        <w:right w:val="single" w:sz="4" w:space="0" w:color="auto"/>
      </w:pBdr>
      <w:shd w:val="clear" w:color="000000" w:fill="FFFF00"/>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0">
    <w:name w:val="xl70"/>
    <w:basedOn w:val="Normln"/>
    <w:rsid w:val="00D0063D"/>
    <w:pPr>
      <w:pBdr>
        <w:bottom w:val="single" w:sz="4"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1">
    <w:name w:val="xl71"/>
    <w:basedOn w:val="Normln"/>
    <w:rsid w:val="00D0063D"/>
    <w:pPr>
      <w:pBdr>
        <w:top w:val="single" w:sz="4" w:space="0" w:color="auto"/>
        <w:bottom w:val="single" w:sz="4"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2">
    <w:name w:val="xl72"/>
    <w:basedOn w:val="Normln"/>
    <w:rsid w:val="00D0063D"/>
    <w:pPr>
      <w:pBdr>
        <w:top w:val="single" w:sz="4" w:space="0" w:color="auto"/>
        <w:bottom w:val="single" w:sz="4" w:space="0" w:color="auto"/>
        <w:right w:val="single" w:sz="8" w:space="0" w:color="auto"/>
      </w:pBdr>
      <w:shd w:val="clear" w:color="000000" w:fill="FFFF00"/>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3">
    <w:name w:val="xl73"/>
    <w:basedOn w:val="Normln"/>
    <w:rsid w:val="00D0063D"/>
    <w:pPr>
      <w:pBdr>
        <w:top w:val="single" w:sz="4" w:space="0" w:color="auto"/>
        <w:bottom w:val="single" w:sz="4" w:space="0" w:color="auto"/>
        <w:right w:val="single" w:sz="8" w:space="0" w:color="auto"/>
      </w:pBdr>
      <w:suppressAutoHyphens w:val="0"/>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customStyle="1" w:styleId="xl74">
    <w:name w:val="xl74"/>
    <w:basedOn w:val="Normln"/>
    <w:rsid w:val="00D0063D"/>
    <w:pPr>
      <w:pBdr>
        <w:top w:val="single" w:sz="4" w:space="0" w:color="auto"/>
        <w:left w:val="single" w:sz="4" w:space="0" w:color="auto"/>
        <w:bottom w:val="single" w:sz="8"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75">
    <w:name w:val="xl75"/>
    <w:basedOn w:val="Normln"/>
    <w:rsid w:val="00D0063D"/>
    <w:pPr>
      <w:pBdr>
        <w:top w:val="single" w:sz="4" w:space="0" w:color="auto"/>
        <w:bottom w:val="single" w:sz="8" w:space="0" w:color="auto"/>
        <w:right w:val="single" w:sz="8" w:space="0" w:color="auto"/>
      </w:pBdr>
      <w:suppressAutoHyphens w:val="0"/>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customStyle="1" w:styleId="xl76">
    <w:name w:val="xl76"/>
    <w:basedOn w:val="Normln"/>
    <w:rsid w:val="00D0063D"/>
    <w:pPr>
      <w:pBdr>
        <w:top w:val="single" w:sz="8" w:space="0" w:color="auto"/>
        <w:left w:val="single" w:sz="4" w:space="0" w:color="auto"/>
        <w:bottom w:val="single" w:sz="8"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77">
    <w:name w:val="xl77"/>
    <w:basedOn w:val="Normln"/>
    <w:rsid w:val="00D0063D"/>
    <w:pPr>
      <w:pBdr>
        <w:top w:val="single" w:sz="8" w:space="0" w:color="auto"/>
        <w:left w:val="single" w:sz="4" w:space="0" w:color="auto"/>
        <w:bottom w:val="single" w:sz="8"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78">
    <w:name w:val="xl78"/>
    <w:basedOn w:val="Normln"/>
    <w:rsid w:val="00D0063D"/>
    <w:pPr>
      <w:pBdr>
        <w:top w:val="single" w:sz="8" w:space="0" w:color="auto"/>
        <w:left w:val="single" w:sz="4"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79">
    <w:name w:val="xl79"/>
    <w:basedOn w:val="Normln"/>
    <w:rsid w:val="00D0063D"/>
    <w:pPr>
      <w:pBdr>
        <w:top w:val="single" w:sz="8" w:space="0" w:color="auto"/>
        <w:left w:val="single" w:sz="4" w:space="0" w:color="auto"/>
        <w:bottom w:val="single" w:sz="4"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0">
    <w:name w:val="xl80"/>
    <w:basedOn w:val="Normln"/>
    <w:rsid w:val="00D0063D"/>
    <w:pPr>
      <w:pBdr>
        <w:top w:val="single" w:sz="8" w:space="0" w:color="auto"/>
        <w:bottom w:val="single" w:sz="4"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1">
    <w:name w:val="xl81"/>
    <w:basedOn w:val="Normln"/>
    <w:rsid w:val="00D0063D"/>
    <w:pPr>
      <w:pBdr>
        <w:top w:val="single" w:sz="4"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2">
    <w:name w:val="xl82"/>
    <w:basedOn w:val="Normln"/>
    <w:rsid w:val="00D0063D"/>
    <w:pPr>
      <w:pBdr>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3">
    <w:name w:val="xl83"/>
    <w:basedOn w:val="Normln"/>
    <w:rsid w:val="00D0063D"/>
    <w:pPr>
      <w:pBdr>
        <w:top w:val="single" w:sz="4" w:space="0" w:color="auto"/>
        <w:left w:val="single" w:sz="4"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4">
    <w:name w:val="xl84"/>
    <w:basedOn w:val="Normln"/>
    <w:rsid w:val="00D0063D"/>
    <w:pPr>
      <w:pBdr>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5">
    <w:name w:val="xl85"/>
    <w:basedOn w:val="Normln"/>
    <w:rsid w:val="00D0063D"/>
    <w:pPr>
      <w:pBdr>
        <w:top w:val="single" w:sz="8" w:space="0" w:color="auto"/>
        <w:left w:val="single" w:sz="4" w:space="0" w:color="auto"/>
        <w:bottom w:val="single" w:sz="8" w:space="0" w:color="auto"/>
        <w:right w:val="single" w:sz="4"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6">
    <w:name w:val="xl86"/>
    <w:basedOn w:val="Normln"/>
    <w:rsid w:val="00D0063D"/>
    <w:pPr>
      <w:pBdr>
        <w:top w:val="single" w:sz="8"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paragraph" w:customStyle="1" w:styleId="xl87">
    <w:name w:val="xl87"/>
    <w:basedOn w:val="Normln"/>
    <w:rsid w:val="00D0063D"/>
    <w:pPr>
      <w:pBdr>
        <w:top w:val="single" w:sz="8" w:space="0" w:color="auto"/>
        <w:left w:val="single" w:sz="4"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Times New Roman" w:hAnsi="Times New Roman"/>
      <w:sz w:val="24"/>
      <w:szCs w:val="24"/>
    </w:rPr>
  </w:style>
  <w:style w:type="character" w:customStyle="1" w:styleId="Nadpis12">
    <w:name w:val="Nadpis #1 (2)_"/>
    <w:link w:val="Nadpis120"/>
    <w:rsid w:val="00A05F7B"/>
    <w:rPr>
      <w:sz w:val="27"/>
      <w:szCs w:val="27"/>
    </w:rPr>
  </w:style>
  <w:style w:type="paragraph" w:customStyle="1" w:styleId="Nadpis120">
    <w:name w:val="Nadpis #1 (2)"/>
    <w:basedOn w:val="Normln"/>
    <w:link w:val="Nadpis12"/>
    <w:rsid w:val="00A05F7B"/>
    <w:pPr>
      <w:suppressAutoHyphens w:val="0"/>
      <w:overflowPunct/>
      <w:autoSpaceDE/>
      <w:autoSpaceDN/>
      <w:adjustRightInd/>
      <w:spacing w:after="60" w:line="456" w:lineRule="exact"/>
      <w:jc w:val="center"/>
      <w:textAlignment w:val="auto"/>
      <w:outlineLvl w:val="0"/>
    </w:pPr>
    <w:rPr>
      <w:rFonts w:ascii="Times New Roman" w:hAnsi="Times New Roman"/>
      <w:sz w:val="27"/>
      <w:szCs w:val="27"/>
    </w:rPr>
  </w:style>
  <w:style w:type="character" w:customStyle="1" w:styleId="Nadpis12Netun">
    <w:name w:val="Nadpis #1 (2) + Ne tučné"/>
    <w:rsid w:val="00A05F7B"/>
    <w:rPr>
      <w:rFonts w:ascii="Times New Roman" w:eastAsia="Times New Roman" w:hAnsi="Times New Roman" w:cs="Times New Roman"/>
      <w:b/>
      <w:bCs/>
      <w:i w:val="0"/>
      <w:iCs w:val="0"/>
      <w:smallCaps w:val="0"/>
      <w:strike w:val="0"/>
      <w:spacing w:val="0"/>
      <w:sz w:val="27"/>
      <w:szCs w:val="27"/>
    </w:rPr>
  </w:style>
  <w:style w:type="character" w:customStyle="1" w:styleId="Zkladntext2">
    <w:name w:val="Základní text (2)_"/>
    <w:link w:val="Zkladntext20"/>
    <w:rsid w:val="00A05F7B"/>
    <w:rPr>
      <w:sz w:val="23"/>
      <w:szCs w:val="23"/>
    </w:rPr>
  </w:style>
  <w:style w:type="paragraph" w:customStyle="1" w:styleId="Zkladntext20">
    <w:name w:val="Základní text (2)"/>
    <w:basedOn w:val="Normln"/>
    <w:link w:val="Zkladntext2"/>
    <w:rsid w:val="00A05F7B"/>
    <w:pPr>
      <w:suppressAutoHyphens w:val="0"/>
      <w:overflowPunct/>
      <w:autoSpaceDE/>
      <w:autoSpaceDN/>
      <w:adjustRightInd/>
      <w:spacing w:before="360" w:after="480" w:line="288" w:lineRule="exact"/>
      <w:jc w:val="center"/>
      <w:textAlignment w:val="auto"/>
    </w:pPr>
    <w:rPr>
      <w:rFonts w:ascii="Times New Roman" w:hAnsi="Times New Roman"/>
      <w:sz w:val="23"/>
      <w:szCs w:val="23"/>
    </w:rPr>
  </w:style>
  <w:style w:type="character" w:customStyle="1" w:styleId="Zkladntext2Netun">
    <w:name w:val="Základní text (2) + Ne tučné"/>
    <w:rsid w:val="00A05F7B"/>
    <w:rPr>
      <w:rFonts w:ascii="Times New Roman" w:eastAsia="Times New Roman" w:hAnsi="Times New Roman" w:cs="Times New Roman"/>
      <w:b/>
      <w:bCs/>
      <w:i w:val="0"/>
      <w:iCs w:val="0"/>
      <w:smallCaps w:val="0"/>
      <w:strike w:val="0"/>
      <w:spacing w:val="0"/>
      <w:sz w:val="23"/>
      <w:szCs w:val="23"/>
    </w:rPr>
  </w:style>
  <w:style w:type="paragraph" w:customStyle="1" w:styleId="Zkladntext8">
    <w:name w:val="Základní text8"/>
    <w:basedOn w:val="Normln"/>
    <w:rsid w:val="00A05F7B"/>
    <w:pPr>
      <w:suppressAutoHyphens w:val="0"/>
      <w:overflowPunct/>
      <w:autoSpaceDE/>
      <w:autoSpaceDN/>
      <w:adjustRightInd/>
      <w:spacing w:before="60" w:after="360" w:line="0" w:lineRule="atLeast"/>
      <w:ind w:hanging="1280"/>
      <w:jc w:val="center"/>
      <w:textAlignment w:val="auto"/>
    </w:pPr>
    <w:rPr>
      <w:rFonts w:ascii="Times New Roman" w:hAnsi="Times New Roman"/>
      <w:color w:val="000000"/>
      <w:sz w:val="23"/>
      <w:szCs w:val="23"/>
    </w:rPr>
  </w:style>
  <w:style w:type="character" w:customStyle="1" w:styleId="Nadpis11">
    <w:name w:val="Nadpis #1_"/>
    <w:link w:val="Nadpis13"/>
    <w:rsid w:val="00833A76"/>
    <w:rPr>
      <w:sz w:val="26"/>
      <w:szCs w:val="26"/>
    </w:rPr>
  </w:style>
  <w:style w:type="paragraph" w:customStyle="1" w:styleId="Nadpis13">
    <w:name w:val="Nadpis #1"/>
    <w:basedOn w:val="Normln"/>
    <w:link w:val="Nadpis11"/>
    <w:rsid w:val="00833A76"/>
    <w:pPr>
      <w:suppressAutoHyphens w:val="0"/>
      <w:overflowPunct/>
      <w:autoSpaceDE/>
      <w:autoSpaceDN/>
      <w:adjustRightInd/>
      <w:spacing w:after="180" w:line="0" w:lineRule="atLeast"/>
      <w:ind w:hanging="280"/>
      <w:jc w:val="left"/>
      <w:textAlignment w:val="auto"/>
      <w:outlineLvl w:val="0"/>
    </w:pPr>
    <w:rPr>
      <w:rFonts w:ascii="Times New Roman" w:hAnsi="Times New Roman"/>
      <w:sz w:val="26"/>
      <w:szCs w:val="26"/>
    </w:rPr>
  </w:style>
  <w:style w:type="character" w:customStyle="1" w:styleId="Nadpis1135pt">
    <w:name w:val="Nadpis #1 + 13;5 pt"/>
    <w:rsid w:val="00833A76"/>
    <w:rPr>
      <w:rFonts w:ascii="Times New Roman" w:eastAsia="Times New Roman" w:hAnsi="Times New Roman" w:cs="Times New Roman"/>
      <w:b w:val="0"/>
      <w:bCs w:val="0"/>
      <w:i w:val="0"/>
      <w:iCs w:val="0"/>
      <w:smallCaps w:val="0"/>
      <w:strike w:val="0"/>
      <w:spacing w:val="0"/>
      <w:sz w:val="27"/>
      <w:szCs w:val="27"/>
    </w:rPr>
  </w:style>
  <w:style w:type="character" w:customStyle="1" w:styleId="Nadpis20">
    <w:name w:val="Nadpis #2_"/>
    <w:link w:val="Nadpis21"/>
    <w:rsid w:val="00833A76"/>
    <w:rPr>
      <w:sz w:val="23"/>
      <w:szCs w:val="23"/>
    </w:rPr>
  </w:style>
  <w:style w:type="paragraph" w:customStyle="1" w:styleId="Nadpis21">
    <w:name w:val="Nadpis #2"/>
    <w:basedOn w:val="Normln"/>
    <w:link w:val="Nadpis20"/>
    <w:rsid w:val="00833A76"/>
    <w:pPr>
      <w:suppressAutoHyphens w:val="0"/>
      <w:overflowPunct/>
      <w:autoSpaceDE/>
      <w:autoSpaceDN/>
      <w:adjustRightInd/>
      <w:spacing w:before="300" w:after="120" w:line="0" w:lineRule="atLeast"/>
      <w:ind w:hanging="860"/>
      <w:jc w:val="left"/>
      <w:textAlignment w:val="auto"/>
      <w:outlineLvl w:val="1"/>
    </w:pPr>
    <w:rPr>
      <w:rFonts w:ascii="Times New Roman" w:hAnsi="Times New Roman"/>
      <w:sz w:val="23"/>
      <w:szCs w:val="23"/>
    </w:rPr>
  </w:style>
  <w:style w:type="character" w:customStyle="1" w:styleId="Nadpis2135ptNetun">
    <w:name w:val="Nadpis #2 + 13;5 pt;Ne tučné"/>
    <w:rsid w:val="00833A76"/>
    <w:rPr>
      <w:rFonts w:ascii="Times New Roman" w:eastAsia="Times New Roman" w:hAnsi="Times New Roman" w:cs="Times New Roman"/>
      <w:b/>
      <w:bCs/>
      <w:i w:val="0"/>
      <w:iCs w:val="0"/>
      <w:smallCaps w:val="0"/>
      <w:strike w:val="0"/>
      <w:spacing w:val="0"/>
      <w:sz w:val="27"/>
      <w:szCs w:val="27"/>
    </w:rPr>
  </w:style>
  <w:style w:type="character" w:customStyle="1" w:styleId="Nadpis1115ptNekurzva">
    <w:name w:val="Nadpis #1 + 11;5 pt;Ne kurzíva"/>
    <w:rsid w:val="005E5F33"/>
    <w:rPr>
      <w:rFonts w:ascii="Times New Roman" w:eastAsia="Times New Roman" w:hAnsi="Times New Roman" w:cs="Times New Roman"/>
      <w:b w:val="0"/>
      <w:bCs w:val="0"/>
      <w:i/>
      <w:iCs/>
      <w:smallCaps w:val="0"/>
      <w:strike w:val="0"/>
      <w:spacing w:val="0"/>
      <w:sz w:val="23"/>
      <w:szCs w:val="23"/>
    </w:rPr>
  </w:style>
  <w:style w:type="character" w:customStyle="1" w:styleId="Nadpis1135ptNetunNekurzva">
    <w:name w:val="Nadpis #1 + 13;5 pt;Ne tučné;Ne kurzíva"/>
    <w:rsid w:val="005E5F33"/>
    <w:rPr>
      <w:rFonts w:ascii="Times New Roman" w:eastAsia="Times New Roman" w:hAnsi="Times New Roman" w:cs="Times New Roman"/>
      <w:b/>
      <w:bCs/>
      <w:i/>
      <w:iCs/>
      <w:smallCaps w:val="0"/>
      <w:strike w:val="0"/>
      <w:spacing w:val="0"/>
      <w:sz w:val="27"/>
      <w:szCs w:val="27"/>
    </w:rPr>
  </w:style>
  <w:style w:type="character" w:customStyle="1" w:styleId="Zkladntext7pt">
    <w:name w:val="Základní text + 7 pt"/>
    <w:rsid w:val="005E5F33"/>
    <w:rPr>
      <w:rFonts w:ascii="Times New Roman" w:eastAsia="Times New Roman" w:hAnsi="Times New Roman" w:cs="Times New Roman"/>
      <w:b w:val="0"/>
      <w:bCs w:val="0"/>
      <w:i w:val="0"/>
      <w:iCs w:val="0"/>
      <w:smallCaps w:val="0"/>
      <w:strike w:val="0"/>
      <w:spacing w:val="0"/>
      <w:sz w:val="14"/>
      <w:szCs w:val="14"/>
    </w:rPr>
  </w:style>
  <w:style w:type="character" w:customStyle="1" w:styleId="Zkladntext21">
    <w:name w:val="Základní text2"/>
    <w:rsid w:val="005E5F3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Zkladntext4">
    <w:name w:val="Základní text (4)_"/>
    <w:link w:val="Zkladntext40"/>
    <w:rsid w:val="005E5F33"/>
    <w:rPr>
      <w:sz w:val="18"/>
      <w:szCs w:val="18"/>
    </w:rPr>
  </w:style>
  <w:style w:type="paragraph" w:customStyle="1" w:styleId="Zkladntext40">
    <w:name w:val="Základní text (4)"/>
    <w:basedOn w:val="Normln"/>
    <w:link w:val="Zkladntext4"/>
    <w:rsid w:val="005E5F33"/>
    <w:pPr>
      <w:suppressAutoHyphens w:val="0"/>
      <w:overflowPunct/>
      <w:autoSpaceDE/>
      <w:autoSpaceDN/>
      <w:adjustRightInd/>
      <w:spacing w:line="0" w:lineRule="atLeast"/>
      <w:jc w:val="left"/>
      <w:textAlignment w:val="auto"/>
    </w:pPr>
    <w:rPr>
      <w:rFonts w:ascii="Times New Roman" w:hAnsi="Times New Roman"/>
      <w:sz w:val="18"/>
      <w:szCs w:val="18"/>
    </w:rPr>
  </w:style>
  <w:style w:type="character" w:customStyle="1" w:styleId="Zkladntext3">
    <w:name w:val="Základní text (3)_"/>
    <w:link w:val="Zkladntext30"/>
    <w:rsid w:val="005E5F33"/>
    <w:rPr>
      <w:sz w:val="11"/>
      <w:szCs w:val="11"/>
    </w:rPr>
  </w:style>
  <w:style w:type="paragraph" w:customStyle="1" w:styleId="Zkladntext30">
    <w:name w:val="Základní text (3)"/>
    <w:basedOn w:val="Normln"/>
    <w:link w:val="Zkladntext3"/>
    <w:rsid w:val="005E5F33"/>
    <w:pPr>
      <w:suppressAutoHyphens w:val="0"/>
      <w:overflowPunct/>
      <w:autoSpaceDE/>
      <w:autoSpaceDN/>
      <w:adjustRightInd/>
      <w:spacing w:line="0" w:lineRule="atLeast"/>
      <w:jc w:val="left"/>
      <w:textAlignment w:val="auto"/>
    </w:pPr>
    <w:rPr>
      <w:rFonts w:ascii="Times New Roman" w:hAnsi="Times New Roman"/>
      <w:sz w:val="11"/>
      <w:szCs w:val="11"/>
    </w:rPr>
  </w:style>
  <w:style w:type="character" w:customStyle="1" w:styleId="Zkladntext5">
    <w:name w:val="Základní text (5)_"/>
    <w:link w:val="Zkladntext50"/>
    <w:rsid w:val="005E5F33"/>
  </w:style>
  <w:style w:type="paragraph" w:customStyle="1" w:styleId="Zkladntext50">
    <w:name w:val="Základní text (5)"/>
    <w:basedOn w:val="Normln"/>
    <w:link w:val="Zkladntext5"/>
    <w:rsid w:val="005E5F33"/>
    <w:pPr>
      <w:suppressAutoHyphens w:val="0"/>
      <w:overflowPunct/>
      <w:autoSpaceDE/>
      <w:autoSpaceDN/>
      <w:adjustRightInd/>
      <w:spacing w:line="0" w:lineRule="atLeast"/>
      <w:jc w:val="left"/>
      <w:textAlignment w:val="auto"/>
    </w:pPr>
    <w:rPr>
      <w:rFonts w:ascii="Times New Roman" w:hAnsi="Times New Roman"/>
      <w:szCs w:val="22"/>
    </w:rPr>
  </w:style>
  <w:style w:type="character" w:customStyle="1" w:styleId="Zkladntext41">
    <w:name w:val="Základní text4"/>
    <w:rsid w:val="005E5F3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Zkladntext31">
    <w:name w:val="Základní text3"/>
    <w:rsid w:val="005E5F3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Zkladntext51">
    <w:name w:val="Základní text5"/>
    <w:rsid w:val="005E5F33"/>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nabdkatextnabdky">
    <w:name w:val="(nabídka) text nabídky"/>
    <w:basedOn w:val="Normln"/>
    <w:link w:val="nabdkatextnabdkyChar"/>
    <w:qFormat/>
    <w:rsid w:val="009B36C0"/>
    <w:pPr>
      <w:tabs>
        <w:tab w:val="left" w:pos="2835"/>
        <w:tab w:val="left" w:pos="5670"/>
      </w:tabs>
      <w:suppressAutoHyphens w:val="0"/>
      <w:overflowPunct/>
      <w:autoSpaceDE/>
      <w:autoSpaceDN/>
      <w:adjustRightInd/>
      <w:ind w:left="2835" w:hanging="2835"/>
      <w:textAlignment w:val="auto"/>
    </w:pPr>
    <w:rPr>
      <w:spacing w:val="-5"/>
    </w:rPr>
  </w:style>
  <w:style w:type="character" w:customStyle="1" w:styleId="nabdkatextnabdkyChar">
    <w:name w:val="(nabídka) text nabídky Char"/>
    <w:link w:val="nabdkatextnabdky"/>
    <w:rsid w:val="009B36C0"/>
    <w:rPr>
      <w:rFonts w:ascii="Arial" w:hAnsi="Arial"/>
      <w:spacing w:val="-5"/>
      <w:sz w:val="22"/>
    </w:rPr>
  </w:style>
  <w:style w:type="paragraph" w:customStyle="1" w:styleId="Tabulka2">
    <w:name w:val="Tabulka 2"/>
    <w:basedOn w:val="Nadpis1"/>
    <w:rsid w:val="0073042B"/>
    <w:pPr>
      <w:numPr>
        <w:numId w:val="0"/>
      </w:numPr>
      <w:tabs>
        <w:tab w:val="left" w:pos="709"/>
      </w:tabs>
      <w:spacing w:before="0" w:after="0"/>
      <w:jc w:val="center"/>
    </w:pPr>
    <w:rPr>
      <w:rFonts w:cs="Times New Roman"/>
      <w:i/>
      <w:caps/>
      <w:kern w:val="0"/>
      <w:sz w:val="28"/>
      <w:szCs w:val="20"/>
    </w:rPr>
  </w:style>
  <w:style w:type="paragraph" w:styleId="Zkladntextodsazen2">
    <w:name w:val="Body Text Indent 2"/>
    <w:basedOn w:val="Normln"/>
    <w:link w:val="Zkladntextodsazen2Char"/>
    <w:uiPriority w:val="99"/>
    <w:semiHidden/>
    <w:unhideWhenUsed/>
    <w:rsid w:val="00E75DFD"/>
    <w:pPr>
      <w:spacing w:after="120" w:line="480" w:lineRule="auto"/>
      <w:ind w:left="283"/>
    </w:pPr>
  </w:style>
  <w:style w:type="character" w:customStyle="1" w:styleId="Zkladntextodsazen2Char">
    <w:name w:val="Základní text odsazený 2 Char"/>
    <w:link w:val="Zkladntextodsazen2"/>
    <w:uiPriority w:val="99"/>
    <w:semiHidden/>
    <w:rsid w:val="00E75DFD"/>
    <w:rPr>
      <w:rFonts w:ascii="Arial" w:hAnsi="Arial"/>
      <w:sz w:val="22"/>
    </w:rPr>
  </w:style>
  <w:style w:type="paragraph" w:styleId="Seznamsodrkami">
    <w:name w:val="List Bullet"/>
    <w:basedOn w:val="Normln"/>
    <w:autoRedefine/>
    <w:semiHidden/>
    <w:rsid w:val="00247251"/>
    <w:pPr>
      <w:numPr>
        <w:numId w:val="8"/>
      </w:numPr>
      <w:tabs>
        <w:tab w:val="clear" w:pos="360"/>
        <w:tab w:val="left" w:pos="-3544"/>
      </w:tabs>
      <w:suppressAutoHyphens w:val="0"/>
      <w:ind w:left="284" w:hanging="284"/>
      <w:jc w:val="left"/>
    </w:pPr>
    <w:rPr>
      <w:rFonts w:ascii="Times New Roman" w:hAnsi="Times New Roman" w:cs="Arial"/>
      <w:bCs/>
      <w:kern w:val="28"/>
      <w:sz w:val="20"/>
      <w:szCs w:val="32"/>
    </w:rPr>
  </w:style>
  <w:style w:type="paragraph" w:styleId="Zkladntextodsazen">
    <w:name w:val="Body Text Indent"/>
    <w:basedOn w:val="Normln"/>
    <w:link w:val="ZkladntextodsazenChar"/>
    <w:uiPriority w:val="99"/>
    <w:semiHidden/>
    <w:unhideWhenUsed/>
    <w:rsid w:val="000816FC"/>
    <w:pPr>
      <w:spacing w:after="120"/>
      <w:ind w:left="283"/>
    </w:pPr>
  </w:style>
  <w:style w:type="character" w:customStyle="1" w:styleId="ZkladntextodsazenChar">
    <w:name w:val="Základní text odsazený Char"/>
    <w:link w:val="Zkladntextodsazen"/>
    <w:uiPriority w:val="99"/>
    <w:semiHidden/>
    <w:rsid w:val="000816FC"/>
    <w:rPr>
      <w:rFonts w:ascii="Arial" w:hAnsi="Arial"/>
      <w:sz w:val="22"/>
    </w:rPr>
  </w:style>
  <w:style w:type="paragraph" w:styleId="Nzev">
    <w:name w:val="Title"/>
    <w:basedOn w:val="Normln"/>
    <w:link w:val="NzevChar"/>
    <w:qFormat/>
    <w:locked/>
    <w:rsid w:val="00BC7636"/>
    <w:pPr>
      <w:suppressAutoHyphens w:val="0"/>
      <w:overflowPunct/>
      <w:autoSpaceDE/>
      <w:autoSpaceDN/>
      <w:adjustRightInd/>
      <w:spacing w:line="360" w:lineRule="auto"/>
      <w:jc w:val="left"/>
      <w:textAlignment w:val="auto"/>
    </w:pPr>
    <w:rPr>
      <w:rFonts w:ascii="Times New Roman" w:hAnsi="Times New Roman"/>
      <w:b/>
      <w:bCs/>
      <w:i/>
      <w:iCs/>
      <w:sz w:val="24"/>
      <w:szCs w:val="24"/>
      <w:u w:val="single"/>
    </w:rPr>
  </w:style>
  <w:style w:type="character" w:customStyle="1" w:styleId="NzevChar">
    <w:name w:val="Název Char"/>
    <w:link w:val="Nzev"/>
    <w:rsid w:val="00BC7636"/>
    <w:rPr>
      <w:b/>
      <w:bCs/>
      <w:i/>
      <w:iCs/>
      <w:sz w:val="24"/>
      <w:szCs w:val="24"/>
      <w:u w:val="single"/>
    </w:rPr>
  </w:style>
  <w:style w:type="paragraph" w:styleId="Podtitul">
    <w:name w:val="Subtitle"/>
    <w:basedOn w:val="Normln"/>
    <w:next w:val="Normln"/>
    <w:link w:val="PodtitulChar"/>
    <w:qFormat/>
    <w:locked/>
    <w:rsid w:val="00BC7636"/>
    <w:pPr>
      <w:suppressAutoHyphens w:val="0"/>
      <w:overflowPunct/>
      <w:autoSpaceDE/>
      <w:autoSpaceDN/>
      <w:adjustRightInd/>
      <w:spacing w:after="60"/>
      <w:jc w:val="center"/>
      <w:textAlignment w:val="auto"/>
      <w:outlineLvl w:val="1"/>
    </w:pPr>
    <w:rPr>
      <w:rFonts w:ascii="Cambria" w:hAnsi="Cambria"/>
      <w:sz w:val="24"/>
      <w:szCs w:val="24"/>
    </w:rPr>
  </w:style>
  <w:style w:type="character" w:customStyle="1" w:styleId="PodtitulChar">
    <w:name w:val="Podtitul Char"/>
    <w:link w:val="Podtitul"/>
    <w:rsid w:val="00BC7636"/>
    <w:rPr>
      <w:rFonts w:ascii="Cambria" w:hAnsi="Cambria"/>
      <w:sz w:val="24"/>
      <w:szCs w:val="24"/>
    </w:rPr>
  </w:style>
  <w:style w:type="paragraph" w:styleId="Textvbloku">
    <w:name w:val="Block Text"/>
    <w:basedOn w:val="Normln"/>
    <w:rsid w:val="004E4570"/>
    <w:pPr>
      <w:suppressAutoHyphens w:val="0"/>
      <w:overflowPunct/>
      <w:autoSpaceDE/>
      <w:autoSpaceDN/>
      <w:adjustRightInd/>
      <w:ind w:left="709" w:right="-284" w:hanging="709"/>
      <w:textAlignment w:val="auto"/>
    </w:pPr>
    <w:rPr>
      <w:rFonts w:ascii="Times New Roman" w:hAnsi="Times New Roman"/>
      <w:color w:val="FF0000"/>
      <w:sz w:val="24"/>
    </w:rPr>
  </w:style>
  <w:style w:type="paragraph" w:styleId="Normlnweb">
    <w:name w:val="Normal (Web)"/>
    <w:basedOn w:val="Normln"/>
    <w:uiPriority w:val="99"/>
    <w:semiHidden/>
    <w:unhideWhenUsed/>
    <w:rsid w:val="008A316B"/>
    <w:pPr>
      <w:suppressAutoHyphens w:val="0"/>
      <w:overflowPunct/>
      <w:autoSpaceDE/>
      <w:autoSpaceDN/>
      <w:adjustRightInd/>
      <w:spacing w:after="100" w:afterAutospacing="1"/>
      <w:jc w:val="left"/>
      <w:textAlignment w:val="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70566">
      <w:bodyDiv w:val="1"/>
      <w:marLeft w:val="0"/>
      <w:marRight w:val="0"/>
      <w:marTop w:val="0"/>
      <w:marBottom w:val="0"/>
      <w:divBdr>
        <w:top w:val="none" w:sz="0" w:space="0" w:color="auto"/>
        <w:left w:val="none" w:sz="0" w:space="0" w:color="auto"/>
        <w:bottom w:val="none" w:sz="0" w:space="0" w:color="auto"/>
        <w:right w:val="none" w:sz="0" w:space="0" w:color="auto"/>
      </w:divBdr>
    </w:div>
    <w:div w:id="77025069">
      <w:bodyDiv w:val="1"/>
      <w:marLeft w:val="0"/>
      <w:marRight w:val="0"/>
      <w:marTop w:val="0"/>
      <w:marBottom w:val="0"/>
      <w:divBdr>
        <w:top w:val="none" w:sz="0" w:space="0" w:color="auto"/>
        <w:left w:val="none" w:sz="0" w:space="0" w:color="auto"/>
        <w:bottom w:val="none" w:sz="0" w:space="0" w:color="auto"/>
        <w:right w:val="none" w:sz="0" w:space="0" w:color="auto"/>
      </w:divBdr>
    </w:div>
    <w:div w:id="153765728">
      <w:bodyDiv w:val="1"/>
      <w:marLeft w:val="0"/>
      <w:marRight w:val="0"/>
      <w:marTop w:val="0"/>
      <w:marBottom w:val="0"/>
      <w:divBdr>
        <w:top w:val="none" w:sz="0" w:space="0" w:color="auto"/>
        <w:left w:val="none" w:sz="0" w:space="0" w:color="auto"/>
        <w:bottom w:val="none" w:sz="0" w:space="0" w:color="auto"/>
        <w:right w:val="none" w:sz="0" w:space="0" w:color="auto"/>
      </w:divBdr>
    </w:div>
    <w:div w:id="154416715">
      <w:bodyDiv w:val="1"/>
      <w:marLeft w:val="0"/>
      <w:marRight w:val="0"/>
      <w:marTop w:val="0"/>
      <w:marBottom w:val="0"/>
      <w:divBdr>
        <w:top w:val="none" w:sz="0" w:space="0" w:color="auto"/>
        <w:left w:val="none" w:sz="0" w:space="0" w:color="auto"/>
        <w:bottom w:val="none" w:sz="0" w:space="0" w:color="auto"/>
        <w:right w:val="none" w:sz="0" w:space="0" w:color="auto"/>
      </w:divBdr>
    </w:div>
    <w:div w:id="187911678">
      <w:bodyDiv w:val="1"/>
      <w:marLeft w:val="0"/>
      <w:marRight w:val="0"/>
      <w:marTop w:val="0"/>
      <w:marBottom w:val="0"/>
      <w:divBdr>
        <w:top w:val="none" w:sz="0" w:space="0" w:color="auto"/>
        <w:left w:val="none" w:sz="0" w:space="0" w:color="auto"/>
        <w:bottom w:val="none" w:sz="0" w:space="0" w:color="auto"/>
        <w:right w:val="none" w:sz="0" w:space="0" w:color="auto"/>
      </w:divBdr>
    </w:div>
    <w:div w:id="213280028">
      <w:bodyDiv w:val="1"/>
      <w:marLeft w:val="0"/>
      <w:marRight w:val="0"/>
      <w:marTop w:val="0"/>
      <w:marBottom w:val="0"/>
      <w:divBdr>
        <w:top w:val="none" w:sz="0" w:space="0" w:color="auto"/>
        <w:left w:val="none" w:sz="0" w:space="0" w:color="auto"/>
        <w:bottom w:val="none" w:sz="0" w:space="0" w:color="auto"/>
        <w:right w:val="none" w:sz="0" w:space="0" w:color="auto"/>
      </w:divBdr>
    </w:div>
    <w:div w:id="314379637">
      <w:bodyDiv w:val="1"/>
      <w:marLeft w:val="0"/>
      <w:marRight w:val="0"/>
      <w:marTop w:val="0"/>
      <w:marBottom w:val="0"/>
      <w:divBdr>
        <w:top w:val="none" w:sz="0" w:space="0" w:color="auto"/>
        <w:left w:val="none" w:sz="0" w:space="0" w:color="auto"/>
        <w:bottom w:val="none" w:sz="0" w:space="0" w:color="auto"/>
        <w:right w:val="none" w:sz="0" w:space="0" w:color="auto"/>
      </w:divBdr>
    </w:div>
    <w:div w:id="327486978">
      <w:bodyDiv w:val="1"/>
      <w:marLeft w:val="0"/>
      <w:marRight w:val="0"/>
      <w:marTop w:val="0"/>
      <w:marBottom w:val="0"/>
      <w:divBdr>
        <w:top w:val="none" w:sz="0" w:space="0" w:color="auto"/>
        <w:left w:val="none" w:sz="0" w:space="0" w:color="auto"/>
        <w:bottom w:val="none" w:sz="0" w:space="0" w:color="auto"/>
        <w:right w:val="none" w:sz="0" w:space="0" w:color="auto"/>
      </w:divBdr>
    </w:div>
    <w:div w:id="329068856">
      <w:bodyDiv w:val="1"/>
      <w:marLeft w:val="0"/>
      <w:marRight w:val="0"/>
      <w:marTop w:val="0"/>
      <w:marBottom w:val="0"/>
      <w:divBdr>
        <w:top w:val="none" w:sz="0" w:space="0" w:color="auto"/>
        <w:left w:val="none" w:sz="0" w:space="0" w:color="auto"/>
        <w:bottom w:val="none" w:sz="0" w:space="0" w:color="auto"/>
        <w:right w:val="none" w:sz="0" w:space="0" w:color="auto"/>
      </w:divBdr>
      <w:divsChild>
        <w:div w:id="612784592">
          <w:marLeft w:val="0"/>
          <w:marRight w:val="0"/>
          <w:marTop w:val="0"/>
          <w:marBottom w:val="0"/>
          <w:divBdr>
            <w:top w:val="none" w:sz="0" w:space="0" w:color="auto"/>
            <w:left w:val="none" w:sz="0" w:space="0" w:color="auto"/>
            <w:bottom w:val="none" w:sz="0" w:space="0" w:color="auto"/>
            <w:right w:val="none" w:sz="0" w:space="0" w:color="auto"/>
          </w:divBdr>
          <w:divsChild>
            <w:div w:id="202173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3063">
      <w:bodyDiv w:val="1"/>
      <w:marLeft w:val="0"/>
      <w:marRight w:val="0"/>
      <w:marTop w:val="0"/>
      <w:marBottom w:val="0"/>
      <w:divBdr>
        <w:top w:val="none" w:sz="0" w:space="0" w:color="auto"/>
        <w:left w:val="none" w:sz="0" w:space="0" w:color="auto"/>
        <w:bottom w:val="none" w:sz="0" w:space="0" w:color="auto"/>
        <w:right w:val="none" w:sz="0" w:space="0" w:color="auto"/>
      </w:divBdr>
    </w:div>
    <w:div w:id="340164174">
      <w:bodyDiv w:val="1"/>
      <w:marLeft w:val="0"/>
      <w:marRight w:val="0"/>
      <w:marTop w:val="0"/>
      <w:marBottom w:val="0"/>
      <w:divBdr>
        <w:top w:val="none" w:sz="0" w:space="0" w:color="auto"/>
        <w:left w:val="none" w:sz="0" w:space="0" w:color="auto"/>
        <w:bottom w:val="none" w:sz="0" w:space="0" w:color="auto"/>
        <w:right w:val="none" w:sz="0" w:space="0" w:color="auto"/>
      </w:divBdr>
    </w:div>
    <w:div w:id="347414122">
      <w:bodyDiv w:val="1"/>
      <w:marLeft w:val="0"/>
      <w:marRight w:val="0"/>
      <w:marTop w:val="0"/>
      <w:marBottom w:val="0"/>
      <w:divBdr>
        <w:top w:val="none" w:sz="0" w:space="0" w:color="auto"/>
        <w:left w:val="none" w:sz="0" w:space="0" w:color="auto"/>
        <w:bottom w:val="none" w:sz="0" w:space="0" w:color="auto"/>
        <w:right w:val="none" w:sz="0" w:space="0" w:color="auto"/>
      </w:divBdr>
    </w:div>
    <w:div w:id="363284912">
      <w:bodyDiv w:val="1"/>
      <w:marLeft w:val="0"/>
      <w:marRight w:val="0"/>
      <w:marTop w:val="0"/>
      <w:marBottom w:val="0"/>
      <w:divBdr>
        <w:top w:val="none" w:sz="0" w:space="0" w:color="auto"/>
        <w:left w:val="none" w:sz="0" w:space="0" w:color="auto"/>
        <w:bottom w:val="none" w:sz="0" w:space="0" w:color="auto"/>
        <w:right w:val="none" w:sz="0" w:space="0" w:color="auto"/>
      </w:divBdr>
    </w:div>
    <w:div w:id="379978931">
      <w:bodyDiv w:val="1"/>
      <w:marLeft w:val="0"/>
      <w:marRight w:val="0"/>
      <w:marTop w:val="0"/>
      <w:marBottom w:val="0"/>
      <w:divBdr>
        <w:top w:val="none" w:sz="0" w:space="0" w:color="auto"/>
        <w:left w:val="none" w:sz="0" w:space="0" w:color="auto"/>
        <w:bottom w:val="none" w:sz="0" w:space="0" w:color="auto"/>
        <w:right w:val="none" w:sz="0" w:space="0" w:color="auto"/>
      </w:divBdr>
      <w:divsChild>
        <w:div w:id="2102331773">
          <w:marLeft w:val="0"/>
          <w:marRight w:val="0"/>
          <w:marTop w:val="0"/>
          <w:marBottom w:val="0"/>
          <w:divBdr>
            <w:top w:val="none" w:sz="0" w:space="0" w:color="auto"/>
            <w:left w:val="none" w:sz="0" w:space="0" w:color="auto"/>
            <w:bottom w:val="none" w:sz="0" w:space="0" w:color="auto"/>
            <w:right w:val="none" w:sz="0" w:space="0" w:color="auto"/>
          </w:divBdr>
          <w:divsChild>
            <w:div w:id="82267772">
              <w:marLeft w:val="0"/>
              <w:marRight w:val="0"/>
              <w:marTop w:val="0"/>
              <w:marBottom w:val="0"/>
              <w:divBdr>
                <w:top w:val="none" w:sz="0" w:space="0" w:color="auto"/>
                <w:left w:val="none" w:sz="0" w:space="0" w:color="auto"/>
                <w:bottom w:val="none" w:sz="0" w:space="0" w:color="auto"/>
                <w:right w:val="none" w:sz="0" w:space="0" w:color="auto"/>
              </w:divBdr>
              <w:divsChild>
                <w:div w:id="5636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9218">
      <w:bodyDiv w:val="1"/>
      <w:marLeft w:val="0"/>
      <w:marRight w:val="0"/>
      <w:marTop w:val="0"/>
      <w:marBottom w:val="0"/>
      <w:divBdr>
        <w:top w:val="none" w:sz="0" w:space="0" w:color="auto"/>
        <w:left w:val="none" w:sz="0" w:space="0" w:color="auto"/>
        <w:bottom w:val="none" w:sz="0" w:space="0" w:color="auto"/>
        <w:right w:val="none" w:sz="0" w:space="0" w:color="auto"/>
      </w:divBdr>
    </w:div>
    <w:div w:id="453207631">
      <w:bodyDiv w:val="1"/>
      <w:marLeft w:val="0"/>
      <w:marRight w:val="0"/>
      <w:marTop w:val="0"/>
      <w:marBottom w:val="0"/>
      <w:divBdr>
        <w:top w:val="none" w:sz="0" w:space="0" w:color="auto"/>
        <w:left w:val="none" w:sz="0" w:space="0" w:color="auto"/>
        <w:bottom w:val="none" w:sz="0" w:space="0" w:color="auto"/>
        <w:right w:val="none" w:sz="0" w:space="0" w:color="auto"/>
      </w:divBdr>
    </w:div>
    <w:div w:id="454833092">
      <w:bodyDiv w:val="1"/>
      <w:marLeft w:val="0"/>
      <w:marRight w:val="0"/>
      <w:marTop w:val="0"/>
      <w:marBottom w:val="0"/>
      <w:divBdr>
        <w:top w:val="none" w:sz="0" w:space="0" w:color="auto"/>
        <w:left w:val="none" w:sz="0" w:space="0" w:color="auto"/>
        <w:bottom w:val="none" w:sz="0" w:space="0" w:color="auto"/>
        <w:right w:val="none" w:sz="0" w:space="0" w:color="auto"/>
      </w:divBdr>
    </w:div>
    <w:div w:id="553930283">
      <w:bodyDiv w:val="1"/>
      <w:marLeft w:val="0"/>
      <w:marRight w:val="0"/>
      <w:marTop w:val="0"/>
      <w:marBottom w:val="0"/>
      <w:divBdr>
        <w:top w:val="none" w:sz="0" w:space="0" w:color="auto"/>
        <w:left w:val="none" w:sz="0" w:space="0" w:color="auto"/>
        <w:bottom w:val="none" w:sz="0" w:space="0" w:color="auto"/>
        <w:right w:val="none" w:sz="0" w:space="0" w:color="auto"/>
      </w:divBdr>
    </w:div>
    <w:div w:id="571354523">
      <w:bodyDiv w:val="1"/>
      <w:marLeft w:val="0"/>
      <w:marRight w:val="0"/>
      <w:marTop w:val="0"/>
      <w:marBottom w:val="0"/>
      <w:divBdr>
        <w:top w:val="none" w:sz="0" w:space="0" w:color="auto"/>
        <w:left w:val="none" w:sz="0" w:space="0" w:color="auto"/>
        <w:bottom w:val="none" w:sz="0" w:space="0" w:color="auto"/>
        <w:right w:val="none" w:sz="0" w:space="0" w:color="auto"/>
      </w:divBdr>
    </w:div>
    <w:div w:id="605961749">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
    <w:div w:id="644240560">
      <w:bodyDiv w:val="1"/>
      <w:marLeft w:val="0"/>
      <w:marRight w:val="0"/>
      <w:marTop w:val="0"/>
      <w:marBottom w:val="0"/>
      <w:divBdr>
        <w:top w:val="none" w:sz="0" w:space="0" w:color="auto"/>
        <w:left w:val="none" w:sz="0" w:space="0" w:color="auto"/>
        <w:bottom w:val="none" w:sz="0" w:space="0" w:color="auto"/>
        <w:right w:val="none" w:sz="0" w:space="0" w:color="auto"/>
      </w:divBdr>
    </w:div>
    <w:div w:id="644358430">
      <w:bodyDiv w:val="1"/>
      <w:marLeft w:val="0"/>
      <w:marRight w:val="0"/>
      <w:marTop w:val="0"/>
      <w:marBottom w:val="0"/>
      <w:divBdr>
        <w:top w:val="none" w:sz="0" w:space="0" w:color="auto"/>
        <w:left w:val="none" w:sz="0" w:space="0" w:color="auto"/>
        <w:bottom w:val="none" w:sz="0" w:space="0" w:color="auto"/>
        <w:right w:val="none" w:sz="0" w:space="0" w:color="auto"/>
      </w:divBdr>
    </w:div>
    <w:div w:id="655769513">
      <w:bodyDiv w:val="1"/>
      <w:marLeft w:val="0"/>
      <w:marRight w:val="0"/>
      <w:marTop w:val="0"/>
      <w:marBottom w:val="0"/>
      <w:divBdr>
        <w:top w:val="none" w:sz="0" w:space="0" w:color="auto"/>
        <w:left w:val="none" w:sz="0" w:space="0" w:color="auto"/>
        <w:bottom w:val="none" w:sz="0" w:space="0" w:color="auto"/>
        <w:right w:val="none" w:sz="0" w:space="0" w:color="auto"/>
      </w:divBdr>
    </w:div>
    <w:div w:id="658266775">
      <w:bodyDiv w:val="1"/>
      <w:marLeft w:val="0"/>
      <w:marRight w:val="0"/>
      <w:marTop w:val="0"/>
      <w:marBottom w:val="0"/>
      <w:divBdr>
        <w:top w:val="none" w:sz="0" w:space="0" w:color="auto"/>
        <w:left w:val="none" w:sz="0" w:space="0" w:color="auto"/>
        <w:bottom w:val="none" w:sz="0" w:space="0" w:color="auto"/>
        <w:right w:val="none" w:sz="0" w:space="0" w:color="auto"/>
      </w:divBdr>
    </w:div>
    <w:div w:id="722362506">
      <w:bodyDiv w:val="1"/>
      <w:marLeft w:val="0"/>
      <w:marRight w:val="0"/>
      <w:marTop w:val="0"/>
      <w:marBottom w:val="0"/>
      <w:divBdr>
        <w:top w:val="none" w:sz="0" w:space="0" w:color="auto"/>
        <w:left w:val="none" w:sz="0" w:space="0" w:color="auto"/>
        <w:bottom w:val="none" w:sz="0" w:space="0" w:color="auto"/>
        <w:right w:val="none" w:sz="0" w:space="0" w:color="auto"/>
      </w:divBdr>
    </w:div>
    <w:div w:id="747503653">
      <w:bodyDiv w:val="1"/>
      <w:marLeft w:val="0"/>
      <w:marRight w:val="0"/>
      <w:marTop w:val="0"/>
      <w:marBottom w:val="0"/>
      <w:divBdr>
        <w:top w:val="none" w:sz="0" w:space="0" w:color="auto"/>
        <w:left w:val="none" w:sz="0" w:space="0" w:color="auto"/>
        <w:bottom w:val="none" w:sz="0" w:space="0" w:color="auto"/>
        <w:right w:val="none" w:sz="0" w:space="0" w:color="auto"/>
      </w:divBdr>
    </w:div>
    <w:div w:id="793408986">
      <w:bodyDiv w:val="1"/>
      <w:marLeft w:val="0"/>
      <w:marRight w:val="0"/>
      <w:marTop w:val="0"/>
      <w:marBottom w:val="0"/>
      <w:divBdr>
        <w:top w:val="none" w:sz="0" w:space="0" w:color="auto"/>
        <w:left w:val="none" w:sz="0" w:space="0" w:color="auto"/>
        <w:bottom w:val="none" w:sz="0" w:space="0" w:color="auto"/>
        <w:right w:val="none" w:sz="0" w:space="0" w:color="auto"/>
      </w:divBdr>
    </w:div>
    <w:div w:id="847446898">
      <w:bodyDiv w:val="1"/>
      <w:marLeft w:val="0"/>
      <w:marRight w:val="0"/>
      <w:marTop w:val="0"/>
      <w:marBottom w:val="0"/>
      <w:divBdr>
        <w:top w:val="none" w:sz="0" w:space="0" w:color="auto"/>
        <w:left w:val="none" w:sz="0" w:space="0" w:color="auto"/>
        <w:bottom w:val="none" w:sz="0" w:space="0" w:color="auto"/>
        <w:right w:val="none" w:sz="0" w:space="0" w:color="auto"/>
      </w:divBdr>
    </w:div>
    <w:div w:id="879902445">
      <w:bodyDiv w:val="1"/>
      <w:marLeft w:val="0"/>
      <w:marRight w:val="0"/>
      <w:marTop w:val="0"/>
      <w:marBottom w:val="0"/>
      <w:divBdr>
        <w:top w:val="none" w:sz="0" w:space="0" w:color="auto"/>
        <w:left w:val="none" w:sz="0" w:space="0" w:color="auto"/>
        <w:bottom w:val="none" w:sz="0" w:space="0" w:color="auto"/>
        <w:right w:val="none" w:sz="0" w:space="0" w:color="auto"/>
      </w:divBdr>
    </w:div>
    <w:div w:id="913856128">
      <w:bodyDiv w:val="1"/>
      <w:marLeft w:val="0"/>
      <w:marRight w:val="0"/>
      <w:marTop w:val="0"/>
      <w:marBottom w:val="0"/>
      <w:divBdr>
        <w:top w:val="none" w:sz="0" w:space="0" w:color="auto"/>
        <w:left w:val="none" w:sz="0" w:space="0" w:color="auto"/>
        <w:bottom w:val="none" w:sz="0" w:space="0" w:color="auto"/>
        <w:right w:val="none" w:sz="0" w:space="0" w:color="auto"/>
      </w:divBdr>
    </w:div>
    <w:div w:id="914321719">
      <w:bodyDiv w:val="1"/>
      <w:marLeft w:val="0"/>
      <w:marRight w:val="0"/>
      <w:marTop w:val="0"/>
      <w:marBottom w:val="0"/>
      <w:divBdr>
        <w:top w:val="none" w:sz="0" w:space="0" w:color="auto"/>
        <w:left w:val="none" w:sz="0" w:space="0" w:color="auto"/>
        <w:bottom w:val="none" w:sz="0" w:space="0" w:color="auto"/>
        <w:right w:val="none" w:sz="0" w:space="0" w:color="auto"/>
      </w:divBdr>
    </w:div>
    <w:div w:id="917979803">
      <w:bodyDiv w:val="1"/>
      <w:marLeft w:val="0"/>
      <w:marRight w:val="0"/>
      <w:marTop w:val="0"/>
      <w:marBottom w:val="0"/>
      <w:divBdr>
        <w:top w:val="none" w:sz="0" w:space="0" w:color="auto"/>
        <w:left w:val="none" w:sz="0" w:space="0" w:color="auto"/>
        <w:bottom w:val="none" w:sz="0" w:space="0" w:color="auto"/>
        <w:right w:val="none" w:sz="0" w:space="0" w:color="auto"/>
      </w:divBdr>
    </w:div>
    <w:div w:id="919026354">
      <w:bodyDiv w:val="1"/>
      <w:marLeft w:val="0"/>
      <w:marRight w:val="0"/>
      <w:marTop w:val="0"/>
      <w:marBottom w:val="0"/>
      <w:divBdr>
        <w:top w:val="none" w:sz="0" w:space="0" w:color="auto"/>
        <w:left w:val="none" w:sz="0" w:space="0" w:color="auto"/>
        <w:bottom w:val="none" w:sz="0" w:space="0" w:color="auto"/>
        <w:right w:val="none" w:sz="0" w:space="0" w:color="auto"/>
      </w:divBdr>
    </w:div>
    <w:div w:id="964848947">
      <w:bodyDiv w:val="1"/>
      <w:marLeft w:val="0"/>
      <w:marRight w:val="0"/>
      <w:marTop w:val="0"/>
      <w:marBottom w:val="0"/>
      <w:divBdr>
        <w:top w:val="none" w:sz="0" w:space="0" w:color="auto"/>
        <w:left w:val="none" w:sz="0" w:space="0" w:color="auto"/>
        <w:bottom w:val="none" w:sz="0" w:space="0" w:color="auto"/>
        <w:right w:val="none" w:sz="0" w:space="0" w:color="auto"/>
      </w:divBdr>
    </w:div>
    <w:div w:id="1047602914">
      <w:bodyDiv w:val="1"/>
      <w:marLeft w:val="0"/>
      <w:marRight w:val="0"/>
      <w:marTop w:val="0"/>
      <w:marBottom w:val="0"/>
      <w:divBdr>
        <w:top w:val="none" w:sz="0" w:space="0" w:color="auto"/>
        <w:left w:val="none" w:sz="0" w:space="0" w:color="auto"/>
        <w:bottom w:val="none" w:sz="0" w:space="0" w:color="auto"/>
        <w:right w:val="none" w:sz="0" w:space="0" w:color="auto"/>
      </w:divBdr>
    </w:div>
    <w:div w:id="1064988000">
      <w:bodyDiv w:val="1"/>
      <w:marLeft w:val="0"/>
      <w:marRight w:val="0"/>
      <w:marTop w:val="0"/>
      <w:marBottom w:val="0"/>
      <w:divBdr>
        <w:top w:val="none" w:sz="0" w:space="0" w:color="auto"/>
        <w:left w:val="none" w:sz="0" w:space="0" w:color="auto"/>
        <w:bottom w:val="none" w:sz="0" w:space="0" w:color="auto"/>
        <w:right w:val="none" w:sz="0" w:space="0" w:color="auto"/>
      </w:divBdr>
    </w:div>
    <w:div w:id="1074357631">
      <w:bodyDiv w:val="1"/>
      <w:marLeft w:val="0"/>
      <w:marRight w:val="0"/>
      <w:marTop w:val="0"/>
      <w:marBottom w:val="0"/>
      <w:divBdr>
        <w:top w:val="none" w:sz="0" w:space="0" w:color="auto"/>
        <w:left w:val="none" w:sz="0" w:space="0" w:color="auto"/>
        <w:bottom w:val="none" w:sz="0" w:space="0" w:color="auto"/>
        <w:right w:val="none" w:sz="0" w:space="0" w:color="auto"/>
      </w:divBdr>
    </w:div>
    <w:div w:id="1105034335">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4149882">
      <w:bodyDiv w:val="1"/>
      <w:marLeft w:val="0"/>
      <w:marRight w:val="0"/>
      <w:marTop w:val="0"/>
      <w:marBottom w:val="0"/>
      <w:divBdr>
        <w:top w:val="none" w:sz="0" w:space="0" w:color="auto"/>
        <w:left w:val="none" w:sz="0" w:space="0" w:color="auto"/>
        <w:bottom w:val="none" w:sz="0" w:space="0" w:color="auto"/>
        <w:right w:val="none" w:sz="0" w:space="0" w:color="auto"/>
      </w:divBdr>
    </w:div>
    <w:div w:id="1237975887">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2045473004">
          <w:marLeft w:val="0"/>
          <w:marRight w:val="0"/>
          <w:marTop w:val="0"/>
          <w:marBottom w:val="0"/>
          <w:divBdr>
            <w:top w:val="none" w:sz="0" w:space="0" w:color="auto"/>
            <w:left w:val="none" w:sz="0" w:space="0" w:color="auto"/>
            <w:bottom w:val="none" w:sz="0" w:space="0" w:color="auto"/>
            <w:right w:val="none" w:sz="0" w:space="0" w:color="auto"/>
          </w:divBdr>
          <w:divsChild>
            <w:div w:id="410665758">
              <w:marLeft w:val="0"/>
              <w:marRight w:val="0"/>
              <w:marTop w:val="0"/>
              <w:marBottom w:val="0"/>
              <w:divBdr>
                <w:top w:val="none" w:sz="0" w:space="0" w:color="auto"/>
                <w:left w:val="none" w:sz="0" w:space="0" w:color="auto"/>
                <w:bottom w:val="none" w:sz="0" w:space="0" w:color="auto"/>
                <w:right w:val="none" w:sz="0" w:space="0" w:color="auto"/>
              </w:divBdr>
              <w:divsChild>
                <w:div w:id="207947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171286">
      <w:bodyDiv w:val="1"/>
      <w:marLeft w:val="0"/>
      <w:marRight w:val="0"/>
      <w:marTop w:val="0"/>
      <w:marBottom w:val="0"/>
      <w:divBdr>
        <w:top w:val="none" w:sz="0" w:space="0" w:color="auto"/>
        <w:left w:val="none" w:sz="0" w:space="0" w:color="auto"/>
        <w:bottom w:val="none" w:sz="0" w:space="0" w:color="auto"/>
        <w:right w:val="none" w:sz="0" w:space="0" w:color="auto"/>
      </w:divBdr>
    </w:div>
    <w:div w:id="1281837247">
      <w:bodyDiv w:val="1"/>
      <w:marLeft w:val="0"/>
      <w:marRight w:val="0"/>
      <w:marTop w:val="0"/>
      <w:marBottom w:val="0"/>
      <w:divBdr>
        <w:top w:val="none" w:sz="0" w:space="0" w:color="auto"/>
        <w:left w:val="none" w:sz="0" w:space="0" w:color="auto"/>
        <w:bottom w:val="none" w:sz="0" w:space="0" w:color="auto"/>
        <w:right w:val="none" w:sz="0" w:space="0" w:color="auto"/>
      </w:divBdr>
    </w:div>
    <w:div w:id="1299409438">
      <w:marLeft w:val="0"/>
      <w:marRight w:val="0"/>
      <w:marTop w:val="0"/>
      <w:marBottom w:val="0"/>
      <w:divBdr>
        <w:top w:val="none" w:sz="0" w:space="0" w:color="auto"/>
        <w:left w:val="none" w:sz="0" w:space="0" w:color="auto"/>
        <w:bottom w:val="none" w:sz="0" w:space="0" w:color="auto"/>
        <w:right w:val="none" w:sz="0" w:space="0" w:color="auto"/>
      </w:divBdr>
    </w:div>
    <w:div w:id="1381320006">
      <w:bodyDiv w:val="1"/>
      <w:marLeft w:val="0"/>
      <w:marRight w:val="0"/>
      <w:marTop w:val="0"/>
      <w:marBottom w:val="0"/>
      <w:divBdr>
        <w:top w:val="none" w:sz="0" w:space="0" w:color="auto"/>
        <w:left w:val="none" w:sz="0" w:space="0" w:color="auto"/>
        <w:bottom w:val="none" w:sz="0" w:space="0" w:color="auto"/>
        <w:right w:val="none" w:sz="0" w:space="0" w:color="auto"/>
      </w:divBdr>
    </w:div>
    <w:div w:id="1415398736">
      <w:bodyDiv w:val="1"/>
      <w:marLeft w:val="0"/>
      <w:marRight w:val="0"/>
      <w:marTop w:val="0"/>
      <w:marBottom w:val="0"/>
      <w:divBdr>
        <w:top w:val="none" w:sz="0" w:space="0" w:color="auto"/>
        <w:left w:val="none" w:sz="0" w:space="0" w:color="auto"/>
        <w:bottom w:val="none" w:sz="0" w:space="0" w:color="auto"/>
        <w:right w:val="none" w:sz="0" w:space="0" w:color="auto"/>
      </w:divBdr>
    </w:div>
    <w:div w:id="1529369194">
      <w:bodyDiv w:val="1"/>
      <w:marLeft w:val="0"/>
      <w:marRight w:val="0"/>
      <w:marTop w:val="0"/>
      <w:marBottom w:val="0"/>
      <w:divBdr>
        <w:top w:val="none" w:sz="0" w:space="0" w:color="auto"/>
        <w:left w:val="none" w:sz="0" w:space="0" w:color="auto"/>
        <w:bottom w:val="none" w:sz="0" w:space="0" w:color="auto"/>
        <w:right w:val="none" w:sz="0" w:space="0" w:color="auto"/>
      </w:divBdr>
    </w:div>
    <w:div w:id="1633054192">
      <w:bodyDiv w:val="1"/>
      <w:marLeft w:val="0"/>
      <w:marRight w:val="0"/>
      <w:marTop w:val="0"/>
      <w:marBottom w:val="0"/>
      <w:divBdr>
        <w:top w:val="none" w:sz="0" w:space="0" w:color="auto"/>
        <w:left w:val="none" w:sz="0" w:space="0" w:color="auto"/>
        <w:bottom w:val="none" w:sz="0" w:space="0" w:color="auto"/>
        <w:right w:val="none" w:sz="0" w:space="0" w:color="auto"/>
      </w:divBdr>
    </w:div>
    <w:div w:id="1645424316">
      <w:bodyDiv w:val="1"/>
      <w:marLeft w:val="0"/>
      <w:marRight w:val="0"/>
      <w:marTop w:val="0"/>
      <w:marBottom w:val="0"/>
      <w:divBdr>
        <w:top w:val="none" w:sz="0" w:space="0" w:color="auto"/>
        <w:left w:val="none" w:sz="0" w:space="0" w:color="auto"/>
        <w:bottom w:val="none" w:sz="0" w:space="0" w:color="auto"/>
        <w:right w:val="none" w:sz="0" w:space="0" w:color="auto"/>
      </w:divBdr>
    </w:div>
    <w:div w:id="1737777059">
      <w:bodyDiv w:val="1"/>
      <w:marLeft w:val="0"/>
      <w:marRight w:val="0"/>
      <w:marTop w:val="0"/>
      <w:marBottom w:val="0"/>
      <w:divBdr>
        <w:top w:val="none" w:sz="0" w:space="0" w:color="auto"/>
        <w:left w:val="none" w:sz="0" w:space="0" w:color="auto"/>
        <w:bottom w:val="none" w:sz="0" w:space="0" w:color="auto"/>
        <w:right w:val="none" w:sz="0" w:space="0" w:color="auto"/>
      </w:divBdr>
    </w:div>
    <w:div w:id="1894074096">
      <w:bodyDiv w:val="1"/>
      <w:marLeft w:val="0"/>
      <w:marRight w:val="0"/>
      <w:marTop w:val="0"/>
      <w:marBottom w:val="0"/>
      <w:divBdr>
        <w:top w:val="none" w:sz="0" w:space="0" w:color="auto"/>
        <w:left w:val="none" w:sz="0" w:space="0" w:color="auto"/>
        <w:bottom w:val="none" w:sz="0" w:space="0" w:color="auto"/>
        <w:right w:val="none" w:sz="0" w:space="0" w:color="auto"/>
      </w:divBdr>
    </w:div>
    <w:div w:id="1925609471">
      <w:bodyDiv w:val="1"/>
      <w:marLeft w:val="0"/>
      <w:marRight w:val="0"/>
      <w:marTop w:val="0"/>
      <w:marBottom w:val="0"/>
      <w:divBdr>
        <w:top w:val="none" w:sz="0" w:space="0" w:color="auto"/>
        <w:left w:val="none" w:sz="0" w:space="0" w:color="auto"/>
        <w:bottom w:val="none" w:sz="0" w:space="0" w:color="auto"/>
        <w:right w:val="none" w:sz="0" w:space="0" w:color="auto"/>
      </w:divBdr>
    </w:div>
    <w:div w:id="2002345715">
      <w:bodyDiv w:val="1"/>
      <w:marLeft w:val="0"/>
      <w:marRight w:val="0"/>
      <w:marTop w:val="0"/>
      <w:marBottom w:val="0"/>
      <w:divBdr>
        <w:top w:val="none" w:sz="0" w:space="0" w:color="auto"/>
        <w:left w:val="none" w:sz="0" w:space="0" w:color="auto"/>
        <w:bottom w:val="none" w:sz="0" w:space="0" w:color="auto"/>
        <w:right w:val="none" w:sz="0" w:space="0" w:color="auto"/>
      </w:divBdr>
    </w:div>
    <w:div w:id="2010787856">
      <w:bodyDiv w:val="1"/>
      <w:marLeft w:val="0"/>
      <w:marRight w:val="0"/>
      <w:marTop w:val="0"/>
      <w:marBottom w:val="0"/>
      <w:divBdr>
        <w:top w:val="none" w:sz="0" w:space="0" w:color="auto"/>
        <w:left w:val="none" w:sz="0" w:space="0" w:color="auto"/>
        <w:bottom w:val="none" w:sz="0" w:space="0" w:color="auto"/>
        <w:right w:val="none" w:sz="0" w:space="0" w:color="auto"/>
      </w:divBdr>
    </w:div>
    <w:div w:id="2023046780">
      <w:bodyDiv w:val="1"/>
      <w:marLeft w:val="0"/>
      <w:marRight w:val="0"/>
      <w:marTop w:val="0"/>
      <w:marBottom w:val="0"/>
      <w:divBdr>
        <w:top w:val="none" w:sz="0" w:space="0" w:color="auto"/>
        <w:left w:val="none" w:sz="0" w:space="0" w:color="auto"/>
        <w:bottom w:val="none" w:sz="0" w:space="0" w:color="auto"/>
        <w:right w:val="none" w:sz="0" w:space="0" w:color="auto"/>
      </w:divBdr>
    </w:div>
    <w:div w:id="2046523266">
      <w:bodyDiv w:val="1"/>
      <w:marLeft w:val="0"/>
      <w:marRight w:val="0"/>
      <w:marTop w:val="0"/>
      <w:marBottom w:val="0"/>
      <w:divBdr>
        <w:top w:val="none" w:sz="0" w:space="0" w:color="auto"/>
        <w:left w:val="none" w:sz="0" w:space="0" w:color="auto"/>
        <w:bottom w:val="none" w:sz="0" w:space="0" w:color="auto"/>
        <w:right w:val="none" w:sz="0" w:space="0" w:color="auto"/>
      </w:divBdr>
    </w:div>
    <w:div w:id="2059476369">
      <w:bodyDiv w:val="1"/>
      <w:marLeft w:val="0"/>
      <w:marRight w:val="0"/>
      <w:marTop w:val="0"/>
      <w:marBottom w:val="0"/>
      <w:divBdr>
        <w:top w:val="none" w:sz="0" w:space="0" w:color="auto"/>
        <w:left w:val="none" w:sz="0" w:space="0" w:color="auto"/>
        <w:bottom w:val="none" w:sz="0" w:space="0" w:color="auto"/>
        <w:right w:val="none" w:sz="0" w:space="0" w:color="auto"/>
      </w:divBdr>
    </w:div>
    <w:div w:id="2070182279">
      <w:bodyDiv w:val="1"/>
      <w:marLeft w:val="0"/>
      <w:marRight w:val="0"/>
      <w:marTop w:val="0"/>
      <w:marBottom w:val="0"/>
      <w:divBdr>
        <w:top w:val="none" w:sz="0" w:space="0" w:color="auto"/>
        <w:left w:val="none" w:sz="0" w:space="0" w:color="auto"/>
        <w:bottom w:val="none" w:sz="0" w:space="0" w:color="auto"/>
        <w:right w:val="none" w:sz="0" w:space="0" w:color="auto"/>
      </w:divBdr>
    </w:div>
    <w:div w:id="2123181443">
      <w:bodyDiv w:val="1"/>
      <w:marLeft w:val="0"/>
      <w:marRight w:val="0"/>
      <w:marTop w:val="0"/>
      <w:marBottom w:val="0"/>
      <w:divBdr>
        <w:top w:val="none" w:sz="0" w:space="0" w:color="auto"/>
        <w:left w:val="none" w:sz="0" w:space="0" w:color="auto"/>
        <w:bottom w:val="none" w:sz="0" w:space="0" w:color="auto"/>
        <w:right w:val="none" w:sz="0" w:space="0" w:color="auto"/>
      </w:divBdr>
    </w:div>
    <w:div w:id="213332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69EDB-5385-47C6-B177-A91B2C0F4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11</Pages>
  <Words>4030</Words>
  <Characters>23781</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Kunst, spol. s r.o.</Company>
  <LinksUpToDate>false</LinksUpToDate>
  <CharactersWithSpaces>27756</CharactersWithSpaces>
  <SharedDoc>false</SharedDoc>
  <HLinks>
    <vt:vector size="126" baseType="variant">
      <vt:variant>
        <vt:i4>1966133</vt:i4>
      </vt:variant>
      <vt:variant>
        <vt:i4>122</vt:i4>
      </vt:variant>
      <vt:variant>
        <vt:i4>0</vt:i4>
      </vt:variant>
      <vt:variant>
        <vt:i4>5</vt:i4>
      </vt:variant>
      <vt:variant>
        <vt:lpwstr/>
      </vt:variant>
      <vt:variant>
        <vt:lpwstr>_Toc353277290</vt:lpwstr>
      </vt:variant>
      <vt:variant>
        <vt:i4>2031669</vt:i4>
      </vt:variant>
      <vt:variant>
        <vt:i4>116</vt:i4>
      </vt:variant>
      <vt:variant>
        <vt:i4>0</vt:i4>
      </vt:variant>
      <vt:variant>
        <vt:i4>5</vt:i4>
      </vt:variant>
      <vt:variant>
        <vt:lpwstr/>
      </vt:variant>
      <vt:variant>
        <vt:lpwstr>_Toc353277289</vt:lpwstr>
      </vt:variant>
      <vt:variant>
        <vt:i4>2031669</vt:i4>
      </vt:variant>
      <vt:variant>
        <vt:i4>110</vt:i4>
      </vt:variant>
      <vt:variant>
        <vt:i4>0</vt:i4>
      </vt:variant>
      <vt:variant>
        <vt:i4>5</vt:i4>
      </vt:variant>
      <vt:variant>
        <vt:lpwstr/>
      </vt:variant>
      <vt:variant>
        <vt:lpwstr>_Toc353277288</vt:lpwstr>
      </vt:variant>
      <vt:variant>
        <vt:i4>2031669</vt:i4>
      </vt:variant>
      <vt:variant>
        <vt:i4>104</vt:i4>
      </vt:variant>
      <vt:variant>
        <vt:i4>0</vt:i4>
      </vt:variant>
      <vt:variant>
        <vt:i4>5</vt:i4>
      </vt:variant>
      <vt:variant>
        <vt:lpwstr/>
      </vt:variant>
      <vt:variant>
        <vt:lpwstr>_Toc353277287</vt:lpwstr>
      </vt:variant>
      <vt:variant>
        <vt:i4>2031669</vt:i4>
      </vt:variant>
      <vt:variant>
        <vt:i4>98</vt:i4>
      </vt:variant>
      <vt:variant>
        <vt:i4>0</vt:i4>
      </vt:variant>
      <vt:variant>
        <vt:i4>5</vt:i4>
      </vt:variant>
      <vt:variant>
        <vt:lpwstr/>
      </vt:variant>
      <vt:variant>
        <vt:lpwstr>_Toc353277286</vt:lpwstr>
      </vt:variant>
      <vt:variant>
        <vt:i4>2031669</vt:i4>
      </vt:variant>
      <vt:variant>
        <vt:i4>92</vt:i4>
      </vt:variant>
      <vt:variant>
        <vt:i4>0</vt:i4>
      </vt:variant>
      <vt:variant>
        <vt:i4>5</vt:i4>
      </vt:variant>
      <vt:variant>
        <vt:lpwstr/>
      </vt:variant>
      <vt:variant>
        <vt:lpwstr>_Toc353277285</vt:lpwstr>
      </vt:variant>
      <vt:variant>
        <vt:i4>2031669</vt:i4>
      </vt:variant>
      <vt:variant>
        <vt:i4>86</vt:i4>
      </vt:variant>
      <vt:variant>
        <vt:i4>0</vt:i4>
      </vt:variant>
      <vt:variant>
        <vt:i4>5</vt:i4>
      </vt:variant>
      <vt:variant>
        <vt:lpwstr/>
      </vt:variant>
      <vt:variant>
        <vt:lpwstr>_Toc353277284</vt:lpwstr>
      </vt:variant>
      <vt:variant>
        <vt:i4>2031669</vt:i4>
      </vt:variant>
      <vt:variant>
        <vt:i4>80</vt:i4>
      </vt:variant>
      <vt:variant>
        <vt:i4>0</vt:i4>
      </vt:variant>
      <vt:variant>
        <vt:i4>5</vt:i4>
      </vt:variant>
      <vt:variant>
        <vt:lpwstr/>
      </vt:variant>
      <vt:variant>
        <vt:lpwstr>_Toc353277283</vt:lpwstr>
      </vt:variant>
      <vt:variant>
        <vt:i4>2031669</vt:i4>
      </vt:variant>
      <vt:variant>
        <vt:i4>74</vt:i4>
      </vt:variant>
      <vt:variant>
        <vt:i4>0</vt:i4>
      </vt:variant>
      <vt:variant>
        <vt:i4>5</vt:i4>
      </vt:variant>
      <vt:variant>
        <vt:lpwstr/>
      </vt:variant>
      <vt:variant>
        <vt:lpwstr>_Toc353277282</vt:lpwstr>
      </vt:variant>
      <vt:variant>
        <vt:i4>2031669</vt:i4>
      </vt:variant>
      <vt:variant>
        <vt:i4>68</vt:i4>
      </vt:variant>
      <vt:variant>
        <vt:i4>0</vt:i4>
      </vt:variant>
      <vt:variant>
        <vt:i4>5</vt:i4>
      </vt:variant>
      <vt:variant>
        <vt:lpwstr/>
      </vt:variant>
      <vt:variant>
        <vt:lpwstr>_Toc353277281</vt:lpwstr>
      </vt:variant>
      <vt:variant>
        <vt:i4>2031669</vt:i4>
      </vt:variant>
      <vt:variant>
        <vt:i4>62</vt:i4>
      </vt:variant>
      <vt:variant>
        <vt:i4>0</vt:i4>
      </vt:variant>
      <vt:variant>
        <vt:i4>5</vt:i4>
      </vt:variant>
      <vt:variant>
        <vt:lpwstr/>
      </vt:variant>
      <vt:variant>
        <vt:lpwstr>_Toc353277280</vt:lpwstr>
      </vt:variant>
      <vt:variant>
        <vt:i4>1048629</vt:i4>
      </vt:variant>
      <vt:variant>
        <vt:i4>56</vt:i4>
      </vt:variant>
      <vt:variant>
        <vt:i4>0</vt:i4>
      </vt:variant>
      <vt:variant>
        <vt:i4>5</vt:i4>
      </vt:variant>
      <vt:variant>
        <vt:lpwstr/>
      </vt:variant>
      <vt:variant>
        <vt:lpwstr>_Toc353277279</vt:lpwstr>
      </vt:variant>
      <vt:variant>
        <vt:i4>1048629</vt:i4>
      </vt:variant>
      <vt:variant>
        <vt:i4>50</vt:i4>
      </vt:variant>
      <vt:variant>
        <vt:i4>0</vt:i4>
      </vt:variant>
      <vt:variant>
        <vt:i4>5</vt:i4>
      </vt:variant>
      <vt:variant>
        <vt:lpwstr/>
      </vt:variant>
      <vt:variant>
        <vt:lpwstr>_Toc353277278</vt:lpwstr>
      </vt:variant>
      <vt:variant>
        <vt:i4>1048629</vt:i4>
      </vt:variant>
      <vt:variant>
        <vt:i4>44</vt:i4>
      </vt:variant>
      <vt:variant>
        <vt:i4>0</vt:i4>
      </vt:variant>
      <vt:variant>
        <vt:i4>5</vt:i4>
      </vt:variant>
      <vt:variant>
        <vt:lpwstr/>
      </vt:variant>
      <vt:variant>
        <vt:lpwstr>_Toc353277277</vt:lpwstr>
      </vt:variant>
      <vt:variant>
        <vt:i4>1048629</vt:i4>
      </vt:variant>
      <vt:variant>
        <vt:i4>38</vt:i4>
      </vt:variant>
      <vt:variant>
        <vt:i4>0</vt:i4>
      </vt:variant>
      <vt:variant>
        <vt:i4>5</vt:i4>
      </vt:variant>
      <vt:variant>
        <vt:lpwstr/>
      </vt:variant>
      <vt:variant>
        <vt:lpwstr>_Toc353277276</vt:lpwstr>
      </vt:variant>
      <vt:variant>
        <vt:i4>1048629</vt:i4>
      </vt:variant>
      <vt:variant>
        <vt:i4>32</vt:i4>
      </vt:variant>
      <vt:variant>
        <vt:i4>0</vt:i4>
      </vt:variant>
      <vt:variant>
        <vt:i4>5</vt:i4>
      </vt:variant>
      <vt:variant>
        <vt:lpwstr/>
      </vt:variant>
      <vt:variant>
        <vt:lpwstr>_Toc353277275</vt:lpwstr>
      </vt:variant>
      <vt:variant>
        <vt:i4>1048629</vt:i4>
      </vt:variant>
      <vt:variant>
        <vt:i4>26</vt:i4>
      </vt:variant>
      <vt:variant>
        <vt:i4>0</vt:i4>
      </vt:variant>
      <vt:variant>
        <vt:i4>5</vt:i4>
      </vt:variant>
      <vt:variant>
        <vt:lpwstr/>
      </vt:variant>
      <vt:variant>
        <vt:lpwstr>_Toc353277274</vt:lpwstr>
      </vt:variant>
      <vt:variant>
        <vt:i4>1048629</vt:i4>
      </vt:variant>
      <vt:variant>
        <vt:i4>20</vt:i4>
      </vt:variant>
      <vt:variant>
        <vt:i4>0</vt:i4>
      </vt:variant>
      <vt:variant>
        <vt:i4>5</vt:i4>
      </vt:variant>
      <vt:variant>
        <vt:lpwstr/>
      </vt:variant>
      <vt:variant>
        <vt:lpwstr>_Toc353277273</vt:lpwstr>
      </vt:variant>
      <vt:variant>
        <vt:i4>1048629</vt:i4>
      </vt:variant>
      <vt:variant>
        <vt:i4>14</vt:i4>
      </vt:variant>
      <vt:variant>
        <vt:i4>0</vt:i4>
      </vt:variant>
      <vt:variant>
        <vt:i4>5</vt:i4>
      </vt:variant>
      <vt:variant>
        <vt:lpwstr/>
      </vt:variant>
      <vt:variant>
        <vt:lpwstr>_Toc353277272</vt:lpwstr>
      </vt:variant>
      <vt:variant>
        <vt:i4>1048629</vt:i4>
      </vt:variant>
      <vt:variant>
        <vt:i4>8</vt:i4>
      </vt:variant>
      <vt:variant>
        <vt:i4>0</vt:i4>
      </vt:variant>
      <vt:variant>
        <vt:i4>5</vt:i4>
      </vt:variant>
      <vt:variant>
        <vt:lpwstr/>
      </vt:variant>
      <vt:variant>
        <vt:lpwstr>_Toc353277271</vt:lpwstr>
      </vt:variant>
      <vt:variant>
        <vt:i4>1048629</vt:i4>
      </vt:variant>
      <vt:variant>
        <vt:i4>2</vt:i4>
      </vt:variant>
      <vt:variant>
        <vt:i4>0</vt:i4>
      </vt:variant>
      <vt:variant>
        <vt:i4>5</vt:i4>
      </vt:variant>
      <vt:variant>
        <vt:lpwstr/>
      </vt:variant>
      <vt:variant>
        <vt:lpwstr>_Toc353277270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Vaněk Roman</dc:creator>
  <cp:lastModifiedBy>Boráň Václav Ing.</cp:lastModifiedBy>
  <cp:revision>16</cp:revision>
  <cp:lastPrinted>2013-07-31T11:09:00Z</cp:lastPrinted>
  <dcterms:created xsi:type="dcterms:W3CDTF">2017-05-18T11:02:00Z</dcterms:created>
  <dcterms:modified xsi:type="dcterms:W3CDTF">2017-06-08T11:51:00Z</dcterms:modified>
</cp:coreProperties>
</file>